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2A" w:rsidRDefault="0025717C" w:rsidP="00B55BDA">
      <w:pPr>
        <w:widowControl w:val="0"/>
        <w:autoSpaceDE w:val="0"/>
        <w:autoSpaceDN w:val="0"/>
        <w:adjustRightInd w:val="0"/>
        <w:spacing w:after="0" w:line="360" w:lineRule="auto"/>
        <w:rPr>
          <w:rFonts w:ascii="Arial" w:hAnsi="Arial" w:cs="Helvetica"/>
          <w:b/>
          <w:color w:val="000000" w:themeColor="text1"/>
          <w:szCs w:val="28"/>
        </w:rPr>
      </w:pPr>
      <w:r w:rsidRPr="00D764F7">
        <w:rPr>
          <w:rFonts w:ascii="Arial" w:hAnsi="Arial" w:cs="Helvetica"/>
          <w:b/>
          <w:color w:val="000000" w:themeColor="text1"/>
          <w:szCs w:val="28"/>
        </w:rPr>
        <w:t xml:space="preserve">THE </w:t>
      </w:r>
      <w:r w:rsidR="006B4317" w:rsidRPr="00D764F7">
        <w:rPr>
          <w:rFonts w:ascii="Arial" w:hAnsi="Arial" w:cs="Helvetica"/>
          <w:b/>
          <w:color w:val="000000" w:themeColor="text1"/>
          <w:szCs w:val="28"/>
        </w:rPr>
        <w:t xml:space="preserve">MUTABLE </w:t>
      </w:r>
      <w:r w:rsidRPr="00D764F7">
        <w:rPr>
          <w:rFonts w:ascii="Arial" w:hAnsi="Arial" w:cs="Helvetica"/>
          <w:b/>
          <w:color w:val="000000" w:themeColor="text1"/>
          <w:szCs w:val="28"/>
        </w:rPr>
        <w:t>TRUTH</w:t>
      </w:r>
      <w:r w:rsidR="00F05530" w:rsidRPr="00D764F7">
        <w:rPr>
          <w:rFonts w:ascii="Arial" w:hAnsi="Arial" w:cs="Helvetica"/>
          <w:b/>
          <w:color w:val="000000" w:themeColor="text1"/>
          <w:szCs w:val="28"/>
        </w:rPr>
        <w:t xml:space="preserve"> OF THINGS</w:t>
      </w:r>
    </w:p>
    <w:p w:rsidR="00F05530" w:rsidRPr="00D764F7" w:rsidRDefault="00F05530" w:rsidP="00B55BDA">
      <w:pPr>
        <w:widowControl w:val="0"/>
        <w:autoSpaceDE w:val="0"/>
        <w:autoSpaceDN w:val="0"/>
        <w:adjustRightInd w:val="0"/>
        <w:spacing w:after="0" w:line="360" w:lineRule="auto"/>
        <w:rPr>
          <w:rFonts w:ascii="Arial" w:hAnsi="Arial" w:cs="Helvetica"/>
          <w:b/>
          <w:color w:val="000000" w:themeColor="text1"/>
          <w:szCs w:val="28"/>
        </w:rPr>
      </w:pPr>
    </w:p>
    <w:p w:rsidR="00904E13" w:rsidRPr="00D764F7" w:rsidRDefault="00F05530" w:rsidP="00B55BDA">
      <w:pPr>
        <w:widowControl w:val="0"/>
        <w:autoSpaceDE w:val="0"/>
        <w:autoSpaceDN w:val="0"/>
        <w:adjustRightInd w:val="0"/>
        <w:spacing w:after="0" w:line="360" w:lineRule="auto"/>
        <w:rPr>
          <w:rFonts w:ascii="Arial" w:hAnsi="Arial" w:cs="Helvetica"/>
          <w:color w:val="000000" w:themeColor="text1"/>
          <w:szCs w:val="28"/>
        </w:rPr>
      </w:pPr>
      <w:r w:rsidRPr="00D764F7">
        <w:rPr>
          <w:rFonts w:ascii="Arial" w:hAnsi="Arial" w:cs="Helvetica"/>
          <w:i/>
          <w:color w:val="000000" w:themeColor="text1"/>
          <w:szCs w:val="28"/>
        </w:rPr>
        <w:t>"</w:t>
      </w:r>
      <w:r w:rsidR="0006455C">
        <w:rPr>
          <w:rFonts w:ascii="Arial" w:hAnsi="Arial" w:cs="Helvetica"/>
          <w:i/>
          <w:color w:val="000000" w:themeColor="text1"/>
          <w:szCs w:val="28"/>
        </w:rPr>
        <w:t>…</w:t>
      </w:r>
      <w:r w:rsidRPr="00D764F7">
        <w:rPr>
          <w:rFonts w:ascii="Arial" w:hAnsi="Arial" w:cs="Helvetica"/>
          <w:i/>
          <w:color w:val="000000" w:themeColor="text1"/>
          <w:szCs w:val="28"/>
        </w:rPr>
        <w:t>just as you distort appearances to arrive at truth"</w:t>
      </w:r>
      <w:r w:rsidR="00904E13" w:rsidRPr="00D764F7">
        <w:rPr>
          <w:rFonts w:ascii="Arial" w:hAnsi="Arial" w:cs="Helvetica"/>
          <w:color w:val="000000" w:themeColor="text1"/>
          <w:szCs w:val="28"/>
        </w:rPr>
        <w:t xml:space="preserve"> </w:t>
      </w:r>
    </w:p>
    <w:p w:rsidR="00F05530" w:rsidRPr="00D764F7" w:rsidRDefault="00904E13" w:rsidP="00B55BDA">
      <w:pPr>
        <w:widowControl w:val="0"/>
        <w:autoSpaceDE w:val="0"/>
        <w:autoSpaceDN w:val="0"/>
        <w:adjustRightInd w:val="0"/>
        <w:spacing w:after="0" w:line="360" w:lineRule="auto"/>
        <w:rPr>
          <w:rFonts w:ascii="Arial" w:hAnsi="Arial" w:cs="Helvetica"/>
          <w:color w:val="000000" w:themeColor="text1"/>
          <w:szCs w:val="28"/>
        </w:rPr>
      </w:pPr>
      <w:r w:rsidRPr="00D764F7">
        <w:rPr>
          <w:rFonts w:ascii="Arial" w:hAnsi="Arial" w:cs="Helvetica"/>
          <w:color w:val="000000" w:themeColor="text1"/>
          <w:szCs w:val="28"/>
        </w:rPr>
        <w:t>Patrick W</w:t>
      </w:r>
      <w:r w:rsidR="00F05530" w:rsidRPr="00D764F7">
        <w:rPr>
          <w:rFonts w:ascii="Arial" w:hAnsi="Arial" w:cs="Helvetica"/>
          <w:color w:val="000000" w:themeColor="text1"/>
          <w:szCs w:val="28"/>
        </w:rPr>
        <w:t>hite</w:t>
      </w:r>
      <w:r w:rsidRPr="00D764F7">
        <w:rPr>
          <w:rFonts w:ascii="Arial" w:hAnsi="Arial" w:cs="Helvetica"/>
          <w:color w:val="000000" w:themeColor="text1"/>
          <w:szCs w:val="28"/>
        </w:rPr>
        <w:t xml:space="preserve">, </w:t>
      </w:r>
      <w:r w:rsidRPr="0006455C">
        <w:rPr>
          <w:rFonts w:ascii="Arial" w:hAnsi="Arial" w:cs="Helvetica"/>
          <w:i/>
          <w:color w:val="000000" w:themeColor="text1"/>
          <w:szCs w:val="28"/>
        </w:rPr>
        <w:t>The Vivisector</w:t>
      </w:r>
      <w:r w:rsidR="00435A81">
        <w:rPr>
          <w:rStyle w:val="FootnoteReference"/>
          <w:rFonts w:ascii="Arial" w:hAnsi="Arial" w:cs="Helvetica"/>
          <w:i/>
          <w:color w:val="000000" w:themeColor="text1"/>
          <w:szCs w:val="28"/>
        </w:rPr>
        <w:footnoteReference w:id="-1"/>
      </w:r>
      <w:r w:rsidR="00435A81">
        <w:rPr>
          <w:rFonts w:ascii="Arial" w:hAnsi="Arial" w:cs="Helvetica"/>
          <w:color w:val="000000" w:themeColor="text1"/>
          <w:szCs w:val="28"/>
        </w:rPr>
        <w:t xml:space="preserve"> </w:t>
      </w:r>
    </w:p>
    <w:p w:rsidR="00F05530" w:rsidRPr="00D764F7" w:rsidRDefault="00F05530" w:rsidP="00B55BDA">
      <w:pPr>
        <w:widowControl w:val="0"/>
        <w:autoSpaceDE w:val="0"/>
        <w:autoSpaceDN w:val="0"/>
        <w:adjustRightInd w:val="0"/>
        <w:spacing w:after="0" w:line="360" w:lineRule="auto"/>
        <w:rPr>
          <w:rFonts w:ascii="Arial" w:hAnsi="Arial" w:cs="Helvetica"/>
          <w:color w:val="000000" w:themeColor="text1"/>
          <w:szCs w:val="28"/>
        </w:rPr>
      </w:pPr>
    </w:p>
    <w:p w:rsidR="006D1035" w:rsidRPr="00D764F7" w:rsidRDefault="00F06D7C" w:rsidP="009D0D37">
      <w:pPr>
        <w:widowControl w:val="0"/>
        <w:autoSpaceDE w:val="0"/>
        <w:autoSpaceDN w:val="0"/>
        <w:adjustRightInd w:val="0"/>
        <w:spacing w:after="0" w:line="360" w:lineRule="auto"/>
        <w:jc w:val="both"/>
        <w:rPr>
          <w:rFonts w:ascii="Arial" w:hAnsi="Arial" w:cs="Helvetica"/>
          <w:color w:val="000000" w:themeColor="text1"/>
          <w:szCs w:val="28"/>
        </w:rPr>
      </w:pPr>
      <w:r w:rsidRPr="00D764F7">
        <w:rPr>
          <w:rFonts w:ascii="Arial" w:hAnsi="Arial" w:cs="Helvetica"/>
          <w:color w:val="000000" w:themeColor="text1"/>
          <w:szCs w:val="28"/>
        </w:rPr>
        <w:t xml:space="preserve">Standing in front of Sanne </w:t>
      </w:r>
      <w:r w:rsidR="00E9599A">
        <w:rPr>
          <w:rFonts w:ascii="Arial" w:hAnsi="Arial" w:cs="Helvetica"/>
          <w:color w:val="000000" w:themeColor="text1"/>
          <w:szCs w:val="28"/>
        </w:rPr>
        <w:t>Mestrom’</w:t>
      </w:r>
      <w:r w:rsidR="009B3720" w:rsidRPr="00D764F7">
        <w:rPr>
          <w:rFonts w:ascii="Arial" w:hAnsi="Arial" w:cs="Helvetica"/>
          <w:color w:val="000000" w:themeColor="text1"/>
          <w:szCs w:val="28"/>
        </w:rPr>
        <w:t>s</w:t>
      </w:r>
      <w:r w:rsidRPr="00D764F7">
        <w:rPr>
          <w:rFonts w:ascii="Arial" w:hAnsi="Arial" w:cs="Helvetica"/>
          <w:color w:val="000000" w:themeColor="text1"/>
          <w:szCs w:val="28"/>
        </w:rPr>
        <w:t xml:space="preserve"> work evokes a strange uneasiness</w:t>
      </w:r>
      <w:r w:rsidR="000F7574" w:rsidRPr="00D764F7">
        <w:rPr>
          <w:rFonts w:ascii="Arial" w:hAnsi="Arial" w:cs="Helvetica"/>
          <w:color w:val="000000" w:themeColor="text1"/>
          <w:szCs w:val="28"/>
        </w:rPr>
        <w:t>.</w:t>
      </w:r>
      <w:r w:rsidR="007C371A" w:rsidRPr="00D764F7">
        <w:rPr>
          <w:rFonts w:ascii="Arial" w:hAnsi="Arial" w:cs="Helvetica"/>
          <w:color w:val="000000" w:themeColor="text1"/>
          <w:szCs w:val="28"/>
        </w:rPr>
        <w:t xml:space="preserve"> As you grapple to recollect where you may have seen these forms before, y</w:t>
      </w:r>
      <w:r w:rsidR="00FE4A60" w:rsidRPr="00D764F7">
        <w:rPr>
          <w:rFonts w:ascii="Arial" w:hAnsi="Arial" w:cs="Helvetica"/>
          <w:color w:val="000000" w:themeColor="text1"/>
          <w:szCs w:val="28"/>
        </w:rPr>
        <w:t xml:space="preserve">our confidence in </w:t>
      </w:r>
      <w:r w:rsidR="007C371A" w:rsidRPr="00D764F7">
        <w:rPr>
          <w:rFonts w:ascii="Arial" w:hAnsi="Arial" w:cs="Helvetica"/>
          <w:color w:val="000000" w:themeColor="text1"/>
          <w:szCs w:val="28"/>
        </w:rPr>
        <w:t xml:space="preserve">the reliability of </w:t>
      </w:r>
      <w:r w:rsidR="000F7574" w:rsidRPr="00D764F7">
        <w:rPr>
          <w:rFonts w:ascii="Arial" w:hAnsi="Arial" w:cs="Helvetica"/>
          <w:color w:val="000000" w:themeColor="text1"/>
          <w:szCs w:val="28"/>
        </w:rPr>
        <w:t>perception</w:t>
      </w:r>
      <w:r w:rsidR="007C371A" w:rsidRPr="00D764F7">
        <w:rPr>
          <w:rFonts w:ascii="Arial" w:hAnsi="Arial" w:cs="Helvetica"/>
          <w:color w:val="000000" w:themeColor="text1"/>
          <w:szCs w:val="28"/>
        </w:rPr>
        <w:t xml:space="preserve"> undergoes a subtle shift</w:t>
      </w:r>
      <w:r w:rsidR="000F7574" w:rsidRPr="00D764F7">
        <w:rPr>
          <w:rFonts w:ascii="Arial" w:hAnsi="Arial" w:cs="Helvetica"/>
          <w:color w:val="000000" w:themeColor="text1"/>
          <w:szCs w:val="28"/>
        </w:rPr>
        <w:t xml:space="preserve">. </w:t>
      </w:r>
      <w:r w:rsidR="005B54D1" w:rsidRPr="00D764F7">
        <w:rPr>
          <w:rFonts w:ascii="Arial" w:hAnsi="Arial" w:cs="Helvetica"/>
          <w:color w:val="000000" w:themeColor="text1"/>
          <w:szCs w:val="28"/>
        </w:rPr>
        <w:t>Through a seeming</w:t>
      </w:r>
      <w:r w:rsidR="008B054A" w:rsidRPr="00D764F7">
        <w:rPr>
          <w:rFonts w:ascii="Arial" w:hAnsi="Arial" w:cs="Helvetica"/>
          <w:color w:val="000000" w:themeColor="text1"/>
          <w:szCs w:val="28"/>
        </w:rPr>
        <w:t>ly</w:t>
      </w:r>
      <w:r w:rsidR="00F1518A" w:rsidRPr="00D764F7">
        <w:rPr>
          <w:rFonts w:ascii="Arial" w:hAnsi="Arial" w:cs="Helvetica"/>
          <w:color w:val="000000" w:themeColor="text1"/>
          <w:szCs w:val="28"/>
        </w:rPr>
        <w:t xml:space="preserve"> simple arrangement of</w:t>
      </w:r>
      <w:r w:rsidR="005B54D1" w:rsidRPr="00D764F7">
        <w:rPr>
          <w:rFonts w:ascii="Arial" w:hAnsi="Arial" w:cs="Helvetica"/>
          <w:color w:val="000000" w:themeColor="text1"/>
          <w:szCs w:val="28"/>
        </w:rPr>
        <w:t xml:space="preserve"> everyday ob</w:t>
      </w:r>
      <w:r w:rsidR="007C371A" w:rsidRPr="00D764F7">
        <w:rPr>
          <w:rFonts w:ascii="Arial" w:hAnsi="Arial" w:cs="Helvetica"/>
          <w:color w:val="000000" w:themeColor="text1"/>
          <w:szCs w:val="28"/>
        </w:rPr>
        <w:t>jects, materials, or language, M</w:t>
      </w:r>
      <w:r w:rsidR="00E9599A">
        <w:rPr>
          <w:rFonts w:ascii="Arial" w:hAnsi="Arial" w:cs="Helvetica"/>
          <w:color w:val="000000" w:themeColor="text1"/>
          <w:szCs w:val="28"/>
        </w:rPr>
        <w:t>estrom</w:t>
      </w:r>
      <w:r w:rsidR="005B54D1" w:rsidRPr="00D764F7">
        <w:rPr>
          <w:rFonts w:ascii="Arial" w:hAnsi="Arial" w:cs="Helvetica"/>
          <w:color w:val="000000" w:themeColor="text1"/>
          <w:szCs w:val="28"/>
        </w:rPr>
        <w:t xml:space="preserve"> </w:t>
      </w:r>
      <w:r w:rsidR="007C371A" w:rsidRPr="00D764F7">
        <w:rPr>
          <w:rFonts w:ascii="Arial" w:hAnsi="Arial" w:cs="Helvetica"/>
          <w:color w:val="000000" w:themeColor="text1"/>
          <w:szCs w:val="28"/>
        </w:rPr>
        <w:t>uses triggers to activate</w:t>
      </w:r>
      <w:r w:rsidR="00B52D81" w:rsidRPr="00D764F7">
        <w:rPr>
          <w:rFonts w:ascii="Arial" w:hAnsi="Arial" w:cs="Helvetica"/>
          <w:color w:val="000000" w:themeColor="text1"/>
          <w:szCs w:val="28"/>
        </w:rPr>
        <w:t xml:space="preserve"> our default expectation</w:t>
      </w:r>
      <w:r w:rsidR="00FD754B" w:rsidRPr="00D764F7">
        <w:rPr>
          <w:rFonts w:ascii="Arial" w:hAnsi="Arial" w:cs="Helvetica"/>
          <w:color w:val="000000" w:themeColor="text1"/>
          <w:szCs w:val="28"/>
        </w:rPr>
        <w:t>s</w:t>
      </w:r>
      <w:r w:rsidR="00B52D81" w:rsidRPr="00D764F7">
        <w:rPr>
          <w:rFonts w:ascii="Arial" w:hAnsi="Arial" w:cs="Helvetica"/>
          <w:color w:val="000000" w:themeColor="text1"/>
          <w:szCs w:val="28"/>
        </w:rPr>
        <w:t xml:space="preserve"> in order t</w:t>
      </w:r>
      <w:r w:rsidR="0019408E" w:rsidRPr="00D764F7">
        <w:rPr>
          <w:rFonts w:ascii="Arial" w:hAnsi="Arial" w:cs="Helvetica"/>
          <w:color w:val="000000" w:themeColor="text1"/>
          <w:szCs w:val="28"/>
        </w:rPr>
        <w:t>o subsequently undermine them, h</w:t>
      </w:r>
      <w:r w:rsidR="00B52D81" w:rsidRPr="00D764F7">
        <w:rPr>
          <w:rFonts w:ascii="Arial" w:hAnsi="Arial" w:cs="Helvetica"/>
          <w:color w:val="000000" w:themeColor="text1"/>
          <w:szCs w:val="28"/>
        </w:rPr>
        <w:t>ighlighting their presence and implications.</w:t>
      </w:r>
      <w:r w:rsidR="007C371A" w:rsidRPr="00D764F7">
        <w:rPr>
          <w:rFonts w:ascii="Arial" w:hAnsi="Arial"/>
          <w:color w:val="000000" w:themeColor="text1"/>
          <w:lang w:val="en-GB"/>
        </w:rPr>
        <w:t xml:space="preserve"> </w:t>
      </w:r>
      <w:r w:rsidR="00231AC2" w:rsidRPr="00D764F7">
        <w:rPr>
          <w:rFonts w:ascii="Arial" w:hAnsi="Arial"/>
          <w:color w:val="000000" w:themeColor="text1"/>
          <w:lang w:val="en-GB"/>
        </w:rPr>
        <w:t>Mest</w:t>
      </w:r>
      <w:r w:rsidR="00842AEF" w:rsidRPr="00D764F7">
        <w:rPr>
          <w:rFonts w:ascii="Arial" w:hAnsi="Arial"/>
          <w:color w:val="000000" w:themeColor="text1"/>
          <w:lang w:val="en-GB"/>
        </w:rPr>
        <w:t>r</w:t>
      </w:r>
      <w:r w:rsidR="00E9599A">
        <w:rPr>
          <w:rFonts w:ascii="Arial" w:hAnsi="Arial"/>
          <w:color w:val="000000" w:themeColor="text1"/>
          <w:lang w:val="en-GB"/>
        </w:rPr>
        <w:t>om</w:t>
      </w:r>
      <w:r w:rsidR="00231AC2" w:rsidRPr="00D764F7">
        <w:rPr>
          <w:rFonts w:ascii="Arial" w:hAnsi="Arial"/>
          <w:color w:val="000000" w:themeColor="text1"/>
          <w:lang w:val="en-GB"/>
        </w:rPr>
        <w:t xml:space="preserve"> p</w:t>
      </w:r>
      <w:r w:rsidR="006D1035" w:rsidRPr="00D764F7">
        <w:rPr>
          <w:rFonts w:ascii="Arial" w:hAnsi="Arial"/>
          <w:color w:val="000000" w:themeColor="text1"/>
          <w:lang w:val="en-GB"/>
        </w:rPr>
        <w:t>lays with visual language in order to create a space where the mind of the viewer takes</w:t>
      </w:r>
      <w:r w:rsidR="0042667A" w:rsidRPr="00D764F7">
        <w:rPr>
          <w:rFonts w:ascii="Arial" w:hAnsi="Arial"/>
          <w:color w:val="000000" w:themeColor="text1"/>
          <w:lang w:val="en-GB"/>
        </w:rPr>
        <w:t xml:space="preserve"> over – extending the space beyo</w:t>
      </w:r>
      <w:r w:rsidR="006D1035" w:rsidRPr="00D764F7">
        <w:rPr>
          <w:rFonts w:ascii="Arial" w:hAnsi="Arial"/>
          <w:color w:val="000000" w:themeColor="text1"/>
          <w:lang w:val="en-GB"/>
        </w:rPr>
        <w:t xml:space="preserve">nd the object into the layered complexities of experience and memory. </w:t>
      </w:r>
    </w:p>
    <w:p w:rsidR="00155C41" w:rsidRPr="00D764F7" w:rsidRDefault="00155C41" w:rsidP="009D0D37">
      <w:pPr>
        <w:widowControl w:val="0"/>
        <w:autoSpaceDE w:val="0"/>
        <w:autoSpaceDN w:val="0"/>
        <w:adjustRightInd w:val="0"/>
        <w:spacing w:after="0" w:line="360" w:lineRule="auto"/>
        <w:jc w:val="both"/>
        <w:rPr>
          <w:rFonts w:ascii="Arial" w:hAnsi="Arial" w:cs="Helvetica"/>
          <w:color w:val="000000" w:themeColor="text1"/>
          <w:szCs w:val="28"/>
        </w:rPr>
      </w:pPr>
    </w:p>
    <w:p w:rsidR="00872DA9" w:rsidRPr="006F5686" w:rsidRDefault="00155C41" w:rsidP="006F5686">
      <w:pPr>
        <w:spacing w:after="0" w:line="360" w:lineRule="auto"/>
        <w:jc w:val="both"/>
        <w:rPr>
          <w:rFonts w:ascii="Arial" w:hAnsi="Arial"/>
        </w:rPr>
      </w:pPr>
      <w:r w:rsidRPr="006F5686">
        <w:rPr>
          <w:rFonts w:ascii="Arial" w:hAnsi="Arial" w:cs="Helvetica"/>
          <w:color w:val="000000" w:themeColor="text1"/>
          <w:szCs w:val="28"/>
        </w:rPr>
        <w:t xml:space="preserve">In her </w:t>
      </w:r>
      <w:r w:rsidR="00AD3E96" w:rsidRPr="006F5686">
        <w:rPr>
          <w:rFonts w:ascii="Arial" w:hAnsi="Arial" w:cs="Helvetica"/>
          <w:color w:val="000000" w:themeColor="text1"/>
          <w:szCs w:val="28"/>
        </w:rPr>
        <w:t xml:space="preserve">new body of work, </w:t>
      </w:r>
      <w:r w:rsidR="00AD3E96" w:rsidRPr="006F5686">
        <w:rPr>
          <w:rFonts w:ascii="Arial" w:hAnsi="Arial" w:cs="Helvetica"/>
          <w:i/>
          <w:color w:val="000000" w:themeColor="text1"/>
          <w:szCs w:val="28"/>
        </w:rPr>
        <w:t>The Reclining Nude</w:t>
      </w:r>
      <w:r w:rsidRPr="006F5686">
        <w:rPr>
          <w:rFonts w:ascii="Arial" w:hAnsi="Arial" w:cs="Helvetica"/>
          <w:color w:val="000000" w:themeColor="text1"/>
          <w:szCs w:val="28"/>
        </w:rPr>
        <w:t xml:space="preserve">, </w:t>
      </w:r>
      <w:r w:rsidR="00EB3AB8" w:rsidRPr="006F5686">
        <w:rPr>
          <w:rFonts w:ascii="Arial" w:hAnsi="Arial" w:cs="Helvetica"/>
          <w:color w:val="000000" w:themeColor="text1"/>
          <w:szCs w:val="28"/>
        </w:rPr>
        <w:t>M</w:t>
      </w:r>
      <w:r w:rsidR="00E9599A" w:rsidRPr="006F5686">
        <w:rPr>
          <w:rFonts w:ascii="Arial" w:hAnsi="Arial" w:cs="Helvetica"/>
          <w:color w:val="000000" w:themeColor="text1"/>
          <w:szCs w:val="28"/>
        </w:rPr>
        <w:t>estrom</w:t>
      </w:r>
      <w:r w:rsidR="00003BE4" w:rsidRPr="006F5686">
        <w:rPr>
          <w:rFonts w:ascii="Arial" w:hAnsi="Arial" w:cs="Helvetica"/>
          <w:color w:val="000000" w:themeColor="text1"/>
          <w:szCs w:val="28"/>
        </w:rPr>
        <w:t xml:space="preserve"> creates an installation of sculptural elements that</w:t>
      </w:r>
      <w:r w:rsidR="00B91BDE" w:rsidRPr="006F5686">
        <w:rPr>
          <w:rFonts w:ascii="Arial" w:hAnsi="Arial"/>
          <w:color w:val="000000" w:themeColor="text1"/>
          <w:lang w:val="en-GB"/>
        </w:rPr>
        <w:t xml:space="preserve"> explore</w:t>
      </w:r>
      <w:r w:rsidR="00294434" w:rsidRPr="006F5686">
        <w:rPr>
          <w:rFonts w:ascii="Arial" w:hAnsi="Arial"/>
          <w:color w:val="000000" w:themeColor="text1"/>
          <w:lang w:val="en-GB"/>
        </w:rPr>
        <w:t xml:space="preserve"> a h</w:t>
      </w:r>
      <w:r w:rsidR="003C46B2" w:rsidRPr="006F5686">
        <w:rPr>
          <w:rFonts w:ascii="Arial" w:hAnsi="Arial"/>
          <w:color w:val="000000" w:themeColor="text1"/>
          <w:lang w:val="en-GB"/>
        </w:rPr>
        <w:t xml:space="preserve">istory of conditions imposed upon </w:t>
      </w:r>
      <w:r w:rsidR="00FD4FC8" w:rsidRPr="006F5686">
        <w:rPr>
          <w:rFonts w:ascii="Arial" w:hAnsi="Arial"/>
          <w:color w:val="000000" w:themeColor="text1"/>
          <w:lang w:val="en-GB"/>
        </w:rPr>
        <w:t>the representation</w:t>
      </w:r>
      <w:r w:rsidR="00B91BDE" w:rsidRPr="006F5686">
        <w:rPr>
          <w:rFonts w:ascii="Arial" w:hAnsi="Arial"/>
          <w:color w:val="000000" w:themeColor="text1"/>
          <w:lang w:val="en-GB"/>
        </w:rPr>
        <w:t xml:space="preserve"> of the female form</w:t>
      </w:r>
      <w:r w:rsidR="003C46B2" w:rsidRPr="006F5686">
        <w:rPr>
          <w:rFonts w:ascii="Arial" w:hAnsi="Arial"/>
          <w:color w:val="000000" w:themeColor="text1"/>
          <w:lang w:val="en-GB"/>
        </w:rPr>
        <w:t xml:space="preserve">. </w:t>
      </w:r>
      <w:r w:rsidR="005A4F66" w:rsidRPr="006F5686">
        <w:rPr>
          <w:rFonts w:ascii="Arial" w:hAnsi="Arial"/>
          <w:color w:val="000000" w:themeColor="text1"/>
          <w:lang w:val="en-GB"/>
        </w:rPr>
        <w:t>Cultural interpreta</w:t>
      </w:r>
      <w:r w:rsidR="009C39F3" w:rsidRPr="006F5686">
        <w:rPr>
          <w:rFonts w:ascii="Arial" w:hAnsi="Arial"/>
          <w:color w:val="000000" w:themeColor="text1"/>
          <w:lang w:val="en-GB"/>
        </w:rPr>
        <w:t>tions of our realities, over an</w:t>
      </w:r>
      <w:r w:rsidR="005A4F66" w:rsidRPr="006F5686">
        <w:rPr>
          <w:rFonts w:ascii="Arial" w:hAnsi="Arial"/>
          <w:color w:val="000000" w:themeColor="text1"/>
          <w:lang w:val="en-GB"/>
        </w:rPr>
        <w:t xml:space="preserve"> accumulated </w:t>
      </w:r>
      <w:r w:rsidR="009C39F3" w:rsidRPr="006F5686">
        <w:rPr>
          <w:rFonts w:ascii="Arial" w:hAnsi="Arial"/>
          <w:color w:val="000000" w:themeColor="text1"/>
          <w:lang w:val="en-GB"/>
        </w:rPr>
        <w:t>history, affect</w:t>
      </w:r>
      <w:r w:rsidR="005A4F66" w:rsidRPr="006F5686">
        <w:rPr>
          <w:rFonts w:ascii="Arial" w:hAnsi="Arial"/>
          <w:color w:val="000000" w:themeColor="text1"/>
          <w:lang w:val="en-GB"/>
        </w:rPr>
        <w:t xml:space="preserve"> a pattern of expectation that shape our subsequent encounter with space and the material world.</w:t>
      </w:r>
      <w:r w:rsidR="00CF33AA" w:rsidRPr="006F5686">
        <w:rPr>
          <w:rFonts w:ascii="Arial" w:hAnsi="Arial" w:cs="Helvetica"/>
          <w:color w:val="000000" w:themeColor="text1"/>
          <w:szCs w:val="28"/>
        </w:rPr>
        <w:t xml:space="preserve"> </w:t>
      </w:r>
      <w:r w:rsidR="00E9599A" w:rsidRPr="006F5686">
        <w:rPr>
          <w:rFonts w:ascii="Arial" w:hAnsi="Arial" w:cs="Helvetica"/>
          <w:color w:val="000000" w:themeColor="text1"/>
          <w:szCs w:val="28"/>
        </w:rPr>
        <w:t>Mestrom</w:t>
      </w:r>
      <w:r w:rsidR="009E338C" w:rsidRPr="006F5686">
        <w:rPr>
          <w:rFonts w:ascii="Arial" w:hAnsi="Arial" w:cs="Helvetica"/>
          <w:color w:val="000000" w:themeColor="text1"/>
          <w:szCs w:val="28"/>
        </w:rPr>
        <w:t xml:space="preserve"> explor</w:t>
      </w:r>
      <w:r w:rsidR="00AB7340" w:rsidRPr="006F5686">
        <w:rPr>
          <w:rFonts w:ascii="Arial" w:hAnsi="Arial" w:cs="Helvetica"/>
          <w:color w:val="000000" w:themeColor="text1"/>
          <w:szCs w:val="28"/>
        </w:rPr>
        <w:t xml:space="preserve">es </w:t>
      </w:r>
      <w:r w:rsidR="002554AB" w:rsidRPr="006F5686">
        <w:rPr>
          <w:rFonts w:ascii="Arial" w:hAnsi="Arial" w:cs="Helvetica"/>
          <w:color w:val="000000" w:themeColor="text1"/>
          <w:szCs w:val="28"/>
        </w:rPr>
        <w:t xml:space="preserve">the impact of </w:t>
      </w:r>
      <w:r w:rsidR="008437D5" w:rsidRPr="006F5686">
        <w:rPr>
          <w:rFonts w:ascii="Arial" w:hAnsi="Arial" w:cs="Helvetica"/>
          <w:color w:val="000000" w:themeColor="text1"/>
          <w:szCs w:val="28"/>
        </w:rPr>
        <w:t>this</w:t>
      </w:r>
      <w:r w:rsidR="00800717" w:rsidRPr="006F5686">
        <w:rPr>
          <w:rFonts w:ascii="Arial" w:hAnsi="Arial" w:cs="Helvetica"/>
          <w:color w:val="000000" w:themeColor="text1"/>
          <w:szCs w:val="28"/>
        </w:rPr>
        <w:t xml:space="preserve"> </w:t>
      </w:r>
      <w:r w:rsidR="009B3720" w:rsidRPr="006A27B2">
        <w:rPr>
          <w:rFonts w:ascii="Arial" w:hAnsi="Arial"/>
          <w:color w:val="000000" w:themeColor="text1"/>
          <w:lang w:val="en-GB"/>
        </w:rPr>
        <w:t>through</w:t>
      </w:r>
      <w:r w:rsidR="004C6F4A" w:rsidRPr="006A27B2">
        <w:rPr>
          <w:rFonts w:ascii="Arial" w:hAnsi="Arial"/>
          <w:color w:val="000000" w:themeColor="text1"/>
          <w:lang w:val="en-GB"/>
        </w:rPr>
        <w:t xml:space="preserve"> her own</w:t>
      </w:r>
      <w:r w:rsidR="006A0DA3" w:rsidRPr="006A27B2">
        <w:rPr>
          <w:rFonts w:ascii="Arial" w:hAnsi="Arial"/>
          <w:color w:val="000000" w:themeColor="text1"/>
          <w:lang w:val="en-GB"/>
        </w:rPr>
        <w:t xml:space="preserve"> fractured engagement </w:t>
      </w:r>
      <w:r w:rsidR="009779BA" w:rsidRPr="006A27B2">
        <w:rPr>
          <w:rFonts w:ascii="Arial" w:hAnsi="Arial"/>
          <w:color w:val="000000" w:themeColor="text1"/>
          <w:lang w:val="en-GB"/>
        </w:rPr>
        <w:t>with</w:t>
      </w:r>
      <w:r w:rsidR="00527421" w:rsidRPr="006A27B2">
        <w:rPr>
          <w:rFonts w:ascii="Arial" w:hAnsi="Arial" w:cs="Helvetica"/>
          <w:color w:val="000000" w:themeColor="text1"/>
          <w:szCs w:val="28"/>
        </w:rPr>
        <w:t xml:space="preserve"> the his</w:t>
      </w:r>
      <w:r w:rsidR="007B497B" w:rsidRPr="006A27B2">
        <w:rPr>
          <w:rFonts w:ascii="Arial" w:hAnsi="Arial" w:cs="Helvetica"/>
          <w:color w:val="000000" w:themeColor="text1"/>
          <w:szCs w:val="28"/>
        </w:rPr>
        <w:t xml:space="preserve">torical representation of </w:t>
      </w:r>
      <w:r w:rsidR="003C4C7A" w:rsidRPr="006A27B2">
        <w:rPr>
          <w:rFonts w:ascii="Arial" w:hAnsi="Arial" w:cs="Helvetica"/>
          <w:color w:val="000000" w:themeColor="text1"/>
          <w:szCs w:val="28"/>
        </w:rPr>
        <w:t>the nude</w:t>
      </w:r>
      <w:r w:rsidR="00527421" w:rsidRPr="006A27B2">
        <w:rPr>
          <w:rFonts w:ascii="Arial" w:hAnsi="Arial" w:cs="Helvetica"/>
          <w:color w:val="000000" w:themeColor="text1"/>
          <w:szCs w:val="28"/>
        </w:rPr>
        <w:t>.</w:t>
      </w:r>
      <w:r w:rsidR="009779BA" w:rsidRPr="006A27B2">
        <w:rPr>
          <w:rFonts w:ascii="Arial" w:hAnsi="Arial"/>
          <w:color w:val="000000" w:themeColor="text1"/>
          <w:lang w:val="en-GB"/>
        </w:rPr>
        <w:t xml:space="preserve"> </w:t>
      </w:r>
      <w:r w:rsidR="0084638E" w:rsidRPr="006A27B2">
        <w:rPr>
          <w:rFonts w:ascii="Arial" w:hAnsi="Arial"/>
        </w:rPr>
        <w:t xml:space="preserve">Her process of arranging and adjusting found objects, by adding or subtracting materials, and the relationships and tensions created through placement within space, reflects a critical sculptural process intuitively guided by materials and form. </w:t>
      </w:r>
      <w:r w:rsidR="006F5686" w:rsidRPr="006A27B2">
        <w:rPr>
          <w:rFonts w:ascii="Arial" w:hAnsi="Arial"/>
        </w:rPr>
        <w:t xml:space="preserve">Despite aesthetic precedents by artists such as Meret Oppenheim, and more recently Sarah Lucas, of arranging and manipulating everyday objects so they allude to the female form, Mestrom’s works are not motivated by a shared feminist discourse of the body and sexuality.  </w:t>
      </w:r>
      <w:r w:rsidR="005704AA" w:rsidRPr="006A27B2">
        <w:rPr>
          <w:rFonts w:ascii="Arial" w:hAnsi="Arial"/>
          <w:color w:val="000000" w:themeColor="text1"/>
          <w:lang w:val="en-GB"/>
        </w:rPr>
        <w:t>Instead,</w:t>
      </w:r>
      <w:r w:rsidR="00675D12" w:rsidRPr="006A27B2">
        <w:rPr>
          <w:rFonts w:ascii="Arial" w:hAnsi="Arial"/>
          <w:color w:val="000000" w:themeColor="text1"/>
          <w:lang w:val="en-GB"/>
        </w:rPr>
        <w:t xml:space="preserve"> </w:t>
      </w:r>
      <w:r w:rsidR="00675D12" w:rsidRPr="006A27B2">
        <w:rPr>
          <w:rFonts w:ascii="Arial" w:hAnsi="Arial"/>
          <w:i/>
          <w:color w:val="000000" w:themeColor="text1"/>
          <w:lang w:val="en-GB"/>
        </w:rPr>
        <w:t>The Reclining Nude</w:t>
      </w:r>
      <w:r w:rsidR="001779C8" w:rsidRPr="006A27B2">
        <w:rPr>
          <w:rFonts w:ascii="Arial" w:hAnsi="Arial"/>
          <w:color w:val="000000" w:themeColor="text1"/>
          <w:lang w:val="en-GB"/>
        </w:rPr>
        <w:t xml:space="preserve"> </w:t>
      </w:r>
      <w:r w:rsidR="005704AA" w:rsidRPr="006A27B2">
        <w:rPr>
          <w:rFonts w:ascii="Arial" w:hAnsi="Arial"/>
          <w:color w:val="000000" w:themeColor="text1"/>
          <w:lang w:val="en-GB"/>
        </w:rPr>
        <w:t xml:space="preserve">draws </w:t>
      </w:r>
      <w:r w:rsidR="00675D12" w:rsidRPr="006A27B2">
        <w:rPr>
          <w:rFonts w:ascii="Arial" w:hAnsi="Arial"/>
          <w:color w:val="000000" w:themeColor="text1"/>
          <w:lang w:val="en-GB"/>
        </w:rPr>
        <w:t>from a life</w:t>
      </w:r>
      <w:r w:rsidR="00686729" w:rsidRPr="006A27B2">
        <w:rPr>
          <w:rFonts w:ascii="Arial" w:hAnsi="Arial"/>
          <w:color w:val="000000" w:themeColor="text1"/>
          <w:lang w:val="en-GB"/>
        </w:rPr>
        <w:t>time</w:t>
      </w:r>
      <w:r w:rsidR="00675D12" w:rsidRPr="006A27B2">
        <w:rPr>
          <w:rFonts w:ascii="Arial" w:hAnsi="Arial"/>
          <w:color w:val="000000" w:themeColor="text1"/>
          <w:lang w:val="en-GB"/>
        </w:rPr>
        <w:t xml:space="preserve"> of loo</w:t>
      </w:r>
      <w:r w:rsidR="00D512FE" w:rsidRPr="006A27B2">
        <w:rPr>
          <w:rFonts w:ascii="Arial" w:hAnsi="Arial"/>
          <w:color w:val="000000" w:themeColor="text1"/>
          <w:lang w:val="en-GB"/>
        </w:rPr>
        <w:t>king</w:t>
      </w:r>
      <w:r w:rsidR="007E3CF9" w:rsidRPr="006A27B2">
        <w:rPr>
          <w:rFonts w:ascii="Arial" w:hAnsi="Arial"/>
          <w:color w:val="000000" w:themeColor="text1"/>
          <w:lang w:val="en-GB"/>
        </w:rPr>
        <w:t xml:space="preserve"> and how this</w:t>
      </w:r>
      <w:r w:rsidR="007E3CF9" w:rsidRPr="006F5686">
        <w:rPr>
          <w:rFonts w:ascii="Arial" w:hAnsi="Arial"/>
          <w:color w:val="000000" w:themeColor="text1"/>
          <w:lang w:val="en-GB"/>
        </w:rPr>
        <w:t xml:space="preserve"> subtly informs our understanding of the world around us</w:t>
      </w:r>
      <w:r w:rsidR="00D512FE" w:rsidRPr="006F5686">
        <w:rPr>
          <w:rFonts w:ascii="Arial" w:hAnsi="Arial"/>
          <w:color w:val="000000" w:themeColor="text1"/>
          <w:lang w:val="en-GB"/>
        </w:rPr>
        <w:t>.</w:t>
      </w:r>
      <w:r w:rsidR="00675D12" w:rsidRPr="006F5686">
        <w:rPr>
          <w:rFonts w:ascii="Arial" w:hAnsi="Arial"/>
          <w:color w:val="000000" w:themeColor="text1"/>
          <w:lang w:val="en-GB"/>
        </w:rPr>
        <w:t xml:space="preserve"> </w:t>
      </w:r>
    </w:p>
    <w:p w:rsidR="004A399D" w:rsidRDefault="004A399D" w:rsidP="009D0D37">
      <w:pPr>
        <w:spacing w:after="0" w:line="360" w:lineRule="auto"/>
        <w:jc w:val="both"/>
        <w:rPr>
          <w:rFonts w:ascii="Arial" w:hAnsi="Arial"/>
          <w:color w:val="000000" w:themeColor="text1"/>
          <w:lang w:val="en-GB"/>
        </w:rPr>
      </w:pPr>
    </w:p>
    <w:p w:rsidR="00AA6095" w:rsidRPr="007E6D2B" w:rsidRDefault="00252604" w:rsidP="00DC34D0">
      <w:pPr>
        <w:spacing w:after="0" w:line="360" w:lineRule="auto"/>
        <w:jc w:val="both"/>
        <w:rPr>
          <w:rFonts w:ascii="Arial" w:hAnsi="Arial"/>
          <w:lang w:val="en-GB"/>
        </w:rPr>
      </w:pPr>
      <w:r>
        <w:rPr>
          <w:rFonts w:ascii="Arial" w:hAnsi="Arial" w:cs="Helvetica"/>
          <w:color w:val="000000" w:themeColor="text1"/>
          <w:szCs w:val="28"/>
        </w:rPr>
        <w:t>A</w:t>
      </w:r>
      <w:r w:rsidR="004A399D" w:rsidRPr="00D764F7">
        <w:rPr>
          <w:rFonts w:ascii="Arial" w:hAnsi="Arial" w:cs="Helvetica"/>
          <w:color w:val="000000" w:themeColor="text1"/>
          <w:szCs w:val="28"/>
        </w:rPr>
        <w:t>s the</w:t>
      </w:r>
      <w:r>
        <w:rPr>
          <w:rFonts w:ascii="Arial" w:hAnsi="Arial" w:cs="Helvetica"/>
          <w:color w:val="000000" w:themeColor="text1"/>
          <w:szCs w:val="28"/>
        </w:rPr>
        <w:t xml:space="preserve"> image of iconic artworks</w:t>
      </w:r>
      <w:r w:rsidR="004A399D" w:rsidRPr="00D764F7">
        <w:rPr>
          <w:rFonts w:ascii="Arial" w:hAnsi="Arial" w:cs="Helvetica"/>
          <w:color w:val="000000" w:themeColor="text1"/>
          <w:szCs w:val="28"/>
        </w:rPr>
        <w:t xml:space="preserve"> </w:t>
      </w:r>
      <w:r w:rsidR="007C3C9B">
        <w:rPr>
          <w:rFonts w:ascii="Arial" w:hAnsi="Arial" w:cs="Helvetica"/>
          <w:color w:val="000000" w:themeColor="text1"/>
          <w:szCs w:val="28"/>
        </w:rPr>
        <w:t>prolif</w:t>
      </w:r>
      <w:r>
        <w:rPr>
          <w:rFonts w:ascii="Arial" w:hAnsi="Arial" w:cs="Helvetica"/>
          <w:color w:val="000000" w:themeColor="text1"/>
          <w:szCs w:val="28"/>
        </w:rPr>
        <w:t>erate into</w:t>
      </w:r>
      <w:r w:rsidR="004A399D" w:rsidRPr="00D764F7">
        <w:rPr>
          <w:rFonts w:ascii="Arial" w:hAnsi="Arial" w:cs="Helvetica"/>
          <w:color w:val="000000" w:themeColor="text1"/>
          <w:szCs w:val="28"/>
        </w:rPr>
        <w:t xml:space="preserve"> our everyday lives outside of the usual spaces of authority</w:t>
      </w:r>
      <w:r>
        <w:rPr>
          <w:rFonts w:ascii="Arial" w:hAnsi="Arial" w:cs="Helvetica"/>
          <w:color w:val="000000" w:themeColor="text1"/>
          <w:szCs w:val="28"/>
        </w:rPr>
        <w:t>, they become sites of memory and knowledge</w:t>
      </w:r>
      <w:r w:rsidR="004A399D" w:rsidRPr="00D764F7">
        <w:rPr>
          <w:rFonts w:ascii="Arial" w:hAnsi="Arial" w:cs="Helvetica"/>
          <w:color w:val="000000" w:themeColor="text1"/>
          <w:szCs w:val="28"/>
        </w:rPr>
        <w:t xml:space="preserve">. </w:t>
      </w:r>
      <w:r w:rsidR="004A399D">
        <w:rPr>
          <w:rFonts w:ascii="Arial" w:hAnsi="Arial" w:cs="Helvetica"/>
          <w:color w:val="000000" w:themeColor="text1"/>
          <w:szCs w:val="28"/>
        </w:rPr>
        <w:t xml:space="preserve">Over time, </w:t>
      </w:r>
      <w:r w:rsidR="00525E7B">
        <w:rPr>
          <w:rFonts w:ascii="Arial" w:hAnsi="Arial"/>
          <w:color w:val="000000" w:themeColor="text1"/>
          <w:lang w:val="en-GB"/>
        </w:rPr>
        <w:t>these reoccurring encounters</w:t>
      </w:r>
      <w:r w:rsidR="004A399D">
        <w:rPr>
          <w:rFonts w:ascii="Arial" w:hAnsi="Arial"/>
          <w:color w:val="000000" w:themeColor="text1"/>
          <w:lang w:val="en-GB"/>
        </w:rPr>
        <w:t xml:space="preserve"> take </w:t>
      </w:r>
      <w:r w:rsidR="004A399D" w:rsidRPr="00D764F7">
        <w:rPr>
          <w:rFonts w:ascii="Arial" w:hAnsi="Arial"/>
          <w:color w:val="000000" w:themeColor="text1"/>
          <w:lang w:val="en-GB"/>
        </w:rPr>
        <w:t xml:space="preserve">shape in the mind as memory, experience and imagination. </w:t>
      </w:r>
      <w:r w:rsidR="00E9599A">
        <w:rPr>
          <w:rFonts w:ascii="Arial" w:hAnsi="Arial"/>
          <w:color w:val="000000" w:themeColor="text1"/>
          <w:lang w:val="en-GB"/>
        </w:rPr>
        <w:t>Mestrom</w:t>
      </w:r>
      <w:r w:rsidR="009B3720">
        <w:rPr>
          <w:rFonts w:ascii="Arial" w:hAnsi="Arial"/>
          <w:color w:val="000000" w:themeColor="text1"/>
          <w:lang w:val="en-GB"/>
        </w:rPr>
        <w:t>'s</w:t>
      </w:r>
      <w:r w:rsidR="004A399D">
        <w:rPr>
          <w:rFonts w:ascii="Arial" w:hAnsi="Arial"/>
          <w:color w:val="000000" w:themeColor="text1"/>
          <w:lang w:val="en-GB"/>
        </w:rPr>
        <w:t xml:space="preserve"> practice often translates this process, </w:t>
      </w:r>
      <w:r w:rsidR="004A399D" w:rsidRPr="00D764F7">
        <w:rPr>
          <w:rFonts w:ascii="Arial" w:hAnsi="Arial"/>
          <w:color w:val="000000" w:themeColor="text1"/>
          <w:lang w:val="en-GB"/>
        </w:rPr>
        <w:t xml:space="preserve">rendering the intangible. </w:t>
      </w:r>
      <w:r w:rsidR="00B576F3" w:rsidRPr="00D764F7">
        <w:rPr>
          <w:rFonts w:ascii="Arial" w:hAnsi="Arial"/>
          <w:color w:val="000000" w:themeColor="text1"/>
          <w:lang w:val="en-GB"/>
        </w:rPr>
        <w:t xml:space="preserve">Despite Aldous Huxley’s drug-induced state when he wrote </w:t>
      </w:r>
      <w:r w:rsidR="00B576F3" w:rsidRPr="00F85DE3">
        <w:rPr>
          <w:rFonts w:ascii="Arial" w:hAnsi="Arial"/>
          <w:i/>
          <w:color w:val="000000" w:themeColor="text1"/>
          <w:lang w:val="en-GB"/>
        </w:rPr>
        <w:t>The Doors of Perception</w:t>
      </w:r>
      <w:r w:rsidR="00B576F3" w:rsidRPr="00D764F7">
        <w:rPr>
          <w:rFonts w:ascii="Arial" w:hAnsi="Arial"/>
          <w:color w:val="000000" w:themeColor="text1"/>
          <w:lang w:val="en-GB"/>
        </w:rPr>
        <w:t>, his summation of the inherent true qualities of things highlights how fraught our systems of perception are</w:t>
      </w:r>
      <w:r w:rsidR="00B576F3">
        <w:rPr>
          <w:rFonts w:ascii="Arial" w:hAnsi="Arial"/>
          <w:color w:val="000000" w:themeColor="text1"/>
          <w:lang w:val="en-GB"/>
        </w:rPr>
        <w:t xml:space="preserve">. Through his adventurous jaunts into the effects of </w:t>
      </w:r>
      <w:r w:rsidR="009B3720">
        <w:rPr>
          <w:rFonts w:ascii="Arial" w:hAnsi="Arial"/>
          <w:color w:val="000000" w:themeColor="text1"/>
          <w:lang w:val="en-GB"/>
        </w:rPr>
        <w:t>mescaline</w:t>
      </w:r>
      <w:r w:rsidR="00B576F3">
        <w:rPr>
          <w:rFonts w:ascii="Arial" w:hAnsi="Arial"/>
          <w:color w:val="000000" w:themeColor="text1"/>
          <w:lang w:val="en-GB"/>
        </w:rPr>
        <w:t>, Huxley claimed that w</w:t>
      </w:r>
      <w:r w:rsidR="00B576F3" w:rsidRPr="00D764F7">
        <w:rPr>
          <w:rFonts w:ascii="Arial" w:hAnsi="Arial"/>
          <w:color w:val="000000" w:themeColor="text1"/>
          <w:lang w:val="en-GB"/>
        </w:rPr>
        <w:t>hen our pre-conceiv</w:t>
      </w:r>
      <w:r w:rsidR="00BC1415">
        <w:rPr>
          <w:rFonts w:ascii="Arial" w:hAnsi="Arial"/>
          <w:color w:val="000000" w:themeColor="text1"/>
          <w:lang w:val="en-GB"/>
        </w:rPr>
        <w:t>ed socialised concepts</w:t>
      </w:r>
      <w:r w:rsidR="00B576F3" w:rsidRPr="00D764F7">
        <w:rPr>
          <w:rFonts w:ascii="Arial" w:hAnsi="Arial"/>
          <w:color w:val="000000" w:themeColor="text1"/>
          <w:lang w:val="en-GB"/>
        </w:rPr>
        <w:t xml:space="preserve"> are put aside,</w:t>
      </w:r>
      <w:r w:rsidR="00B576F3">
        <w:rPr>
          <w:rFonts w:ascii="Arial" w:hAnsi="Arial"/>
          <w:color w:val="000000" w:themeColor="text1"/>
          <w:lang w:val="en-GB"/>
        </w:rPr>
        <w:t xml:space="preserve"> we are left with reality </w:t>
      </w:r>
      <w:r w:rsidR="00B576F3" w:rsidRPr="00D764F7">
        <w:rPr>
          <w:rFonts w:ascii="Arial" w:hAnsi="Arial"/>
          <w:color w:val="000000" w:themeColor="text1"/>
          <w:lang w:val="en-GB"/>
        </w:rPr>
        <w:t>as directly experience</w:t>
      </w:r>
      <w:r w:rsidR="00B576F3">
        <w:rPr>
          <w:rFonts w:ascii="Arial" w:hAnsi="Arial"/>
          <w:color w:val="000000" w:themeColor="text1"/>
          <w:lang w:val="en-GB"/>
        </w:rPr>
        <w:t xml:space="preserve">d instead of what the mind formulates. </w:t>
      </w:r>
      <w:r w:rsidR="00E9599A">
        <w:rPr>
          <w:rFonts w:ascii="Arial" w:hAnsi="Arial"/>
          <w:lang w:val="en-GB"/>
        </w:rPr>
        <w:t>Mestrom</w:t>
      </w:r>
      <w:r w:rsidR="007E6D2B">
        <w:rPr>
          <w:rFonts w:ascii="Arial" w:hAnsi="Arial"/>
          <w:lang w:val="en-GB"/>
        </w:rPr>
        <w:t xml:space="preserve"> also raises the question of our ability to perceive truthfully by </w:t>
      </w:r>
      <w:r w:rsidR="002D1B55" w:rsidRPr="00EE7DE7">
        <w:rPr>
          <w:rFonts w:ascii="Arial" w:hAnsi="Arial"/>
          <w:lang w:val="en-GB"/>
        </w:rPr>
        <w:t>disrupting</w:t>
      </w:r>
      <w:r w:rsidR="007E6D2B" w:rsidRPr="00EE7DE7">
        <w:rPr>
          <w:rFonts w:ascii="Arial" w:hAnsi="Arial"/>
          <w:lang w:val="en-GB"/>
        </w:rPr>
        <w:t xml:space="preserve"> expectations of materiality</w:t>
      </w:r>
      <w:r w:rsidR="007E6D2B">
        <w:rPr>
          <w:rFonts w:ascii="Arial" w:hAnsi="Arial"/>
          <w:lang w:val="en-GB"/>
        </w:rPr>
        <w:t>. D</w:t>
      </w:r>
      <w:r w:rsidR="00B576F3">
        <w:rPr>
          <w:rFonts w:ascii="Arial" w:hAnsi="Arial"/>
          <w:color w:val="000000" w:themeColor="text1"/>
          <w:lang w:val="en-GB"/>
        </w:rPr>
        <w:t xml:space="preserve">isguising her materials </w:t>
      </w:r>
      <w:r w:rsidR="00B576F3" w:rsidRPr="00D764F7">
        <w:rPr>
          <w:rFonts w:ascii="Arial" w:hAnsi="Arial"/>
          <w:color w:val="000000" w:themeColor="text1"/>
          <w:lang w:val="en-GB"/>
        </w:rPr>
        <w:t xml:space="preserve">through casting or meticulous replication, </w:t>
      </w:r>
      <w:r w:rsidR="00E9599A">
        <w:rPr>
          <w:rFonts w:ascii="Arial" w:hAnsi="Arial"/>
          <w:color w:val="000000" w:themeColor="text1"/>
          <w:lang w:val="en-GB"/>
        </w:rPr>
        <w:t>Mestrom</w:t>
      </w:r>
      <w:r w:rsidR="007E6D2B">
        <w:rPr>
          <w:rFonts w:ascii="Arial" w:hAnsi="Arial"/>
          <w:color w:val="000000" w:themeColor="text1"/>
          <w:lang w:val="en-GB"/>
        </w:rPr>
        <w:t xml:space="preserve"> playfully draws</w:t>
      </w:r>
      <w:r w:rsidR="00B576F3" w:rsidRPr="00D764F7">
        <w:rPr>
          <w:rFonts w:ascii="Arial" w:hAnsi="Arial"/>
          <w:color w:val="000000" w:themeColor="text1"/>
          <w:lang w:val="en-GB"/>
        </w:rPr>
        <w:t xml:space="preserve"> attent</w:t>
      </w:r>
      <w:r w:rsidR="00B576F3">
        <w:rPr>
          <w:rFonts w:ascii="Arial" w:hAnsi="Arial"/>
          <w:color w:val="000000" w:themeColor="text1"/>
          <w:lang w:val="en-GB"/>
        </w:rPr>
        <w:t>ion to their inherent qualities.</w:t>
      </w:r>
      <w:r w:rsidR="00B576F3" w:rsidRPr="00D764F7">
        <w:rPr>
          <w:rFonts w:ascii="Arial" w:hAnsi="Arial"/>
          <w:color w:val="000000" w:themeColor="text1"/>
          <w:lang w:val="en-GB"/>
        </w:rPr>
        <w:t xml:space="preserve"> </w:t>
      </w:r>
      <w:r w:rsidR="00B576F3">
        <w:rPr>
          <w:rFonts w:ascii="Arial" w:hAnsi="Arial"/>
          <w:color w:val="000000" w:themeColor="text1"/>
          <w:lang w:val="en-GB"/>
        </w:rPr>
        <w:t xml:space="preserve">This highlights, not the object itself, but the </w:t>
      </w:r>
      <w:r w:rsidR="009B3720">
        <w:rPr>
          <w:rFonts w:ascii="Arial" w:hAnsi="Arial"/>
          <w:color w:val="000000" w:themeColor="text1"/>
          <w:lang w:val="en-GB"/>
        </w:rPr>
        <w:t>psychological</w:t>
      </w:r>
      <w:r w:rsidR="00B576F3">
        <w:rPr>
          <w:rFonts w:ascii="Arial" w:hAnsi="Arial"/>
          <w:color w:val="000000" w:themeColor="text1"/>
          <w:lang w:val="en-GB"/>
        </w:rPr>
        <w:t xml:space="preserve"> constructs that inform our experiences. </w:t>
      </w:r>
    </w:p>
    <w:p w:rsidR="006A0DA3" w:rsidRPr="00D764F7" w:rsidRDefault="006A0DA3" w:rsidP="009D0D37">
      <w:pPr>
        <w:spacing w:after="0" w:line="360" w:lineRule="auto"/>
        <w:jc w:val="both"/>
        <w:rPr>
          <w:rFonts w:ascii="Arial" w:hAnsi="Arial"/>
          <w:color w:val="000000" w:themeColor="text1"/>
          <w:lang w:val="en-GB"/>
        </w:rPr>
      </w:pPr>
    </w:p>
    <w:p w:rsidR="00293655" w:rsidRDefault="00CC364F" w:rsidP="009D0D37">
      <w:pPr>
        <w:spacing w:after="0" w:line="360" w:lineRule="auto"/>
        <w:jc w:val="both"/>
        <w:rPr>
          <w:rFonts w:ascii="Arial" w:hAnsi="Arial" w:cs="Helvetica"/>
          <w:color w:val="000000" w:themeColor="text1"/>
          <w:szCs w:val="28"/>
        </w:rPr>
      </w:pPr>
      <w:r w:rsidRPr="00D764F7">
        <w:rPr>
          <w:rFonts w:ascii="Arial" w:hAnsi="Arial"/>
          <w:color w:val="000000" w:themeColor="text1"/>
          <w:lang w:val="en-GB"/>
        </w:rPr>
        <w:t xml:space="preserve">Occupying the centre of the gallery space, </w:t>
      </w:r>
      <w:r w:rsidR="00E9599A">
        <w:rPr>
          <w:rFonts w:ascii="Arial" w:hAnsi="Arial"/>
          <w:color w:val="000000" w:themeColor="text1"/>
          <w:lang w:val="en-GB"/>
        </w:rPr>
        <w:t>Mestrom</w:t>
      </w:r>
      <w:r w:rsidR="00611B50">
        <w:rPr>
          <w:rFonts w:ascii="Arial" w:hAnsi="Arial"/>
          <w:color w:val="000000" w:themeColor="text1"/>
          <w:lang w:val="en-GB"/>
        </w:rPr>
        <w:t>’s nude</w:t>
      </w:r>
      <w:r w:rsidRPr="00D764F7">
        <w:rPr>
          <w:rFonts w:ascii="Arial" w:hAnsi="Arial"/>
          <w:color w:val="000000" w:themeColor="text1"/>
          <w:lang w:val="en-GB"/>
        </w:rPr>
        <w:t xml:space="preserve"> is the height and proportions of a standard coffee table.</w:t>
      </w:r>
      <w:r w:rsidR="00415C31" w:rsidRPr="00D764F7">
        <w:rPr>
          <w:rFonts w:ascii="Arial" w:hAnsi="Arial"/>
          <w:color w:val="000000" w:themeColor="text1"/>
          <w:lang w:val="en-GB"/>
        </w:rPr>
        <w:t xml:space="preserve"> </w:t>
      </w:r>
      <w:r w:rsidR="007300A5" w:rsidRPr="00D764F7">
        <w:rPr>
          <w:rFonts w:ascii="Arial" w:hAnsi="Arial" w:cs="Helvetica"/>
          <w:color w:val="000000" w:themeColor="text1"/>
          <w:szCs w:val="28"/>
        </w:rPr>
        <w:t>The</w:t>
      </w:r>
      <w:r w:rsidR="00C7185B" w:rsidRPr="00D764F7">
        <w:rPr>
          <w:rFonts w:ascii="Arial" w:hAnsi="Arial" w:cs="Helvetica"/>
          <w:color w:val="000000" w:themeColor="text1"/>
          <w:szCs w:val="28"/>
        </w:rPr>
        <w:t xml:space="preserve"> nude</w:t>
      </w:r>
      <w:r w:rsidR="007300A5" w:rsidRPr="00D764F7">
        <w:rPr>
          <w:rFonts w:ascii="Arial" w:hAnsi="Arial" w:cs="Helvetica"/>
          <w:color w:val="000000" w:themeColor="text1"/>
          <w:szCs w:val="28"/>
        </w:rPr>
        <w:t xml:space="preserve"> appears to recline</w:t>
      </w:r>
      <w:r w:rsidR="00C7185B" w:rsidRPr="00D764F7">
        <w:rPr>
          <w:rFonts w:ascii="Arial" w:hAnsi="Arial" w:cs="Helvetica"/>
          <w:color w:val="000000" w:themeColor="text1"/>
          <w:szCs w:val="28"/>
        </w:rPr>
        <w:t xml:space="preserve"> as though in dream. She is simultaneously body and the bed she occupies. The sculptural works that surround her</w:t>
      </w:r>
      <w:r w:rsidR="0059295A">
        <w:rPr>
          <w:rFonts w:ascii="Arial" w:hAnsi="Arial" w:cs="Helvetica"/>
          <w:color w:val="000000" w:themeColor="text1"/>
          <w:szCs w:val="28"/>
        </w:rPr>
        <w:t xml:space="preserve">, such as </w:t>
      </w:r>
      <w:r w:rsidR="0059295A">
        <w:rPr>
          <w:rFonts w:ascii="Arial" w:hAnsi="Arial" w:cs="Helvetica"/>
          <w:i/>
          <w:color w:val="000000" w:themeColor="text1"/>
          <w:szCs w:val="28"/>
        </w:rPr>
        <w:t>Soft Kiss</w:t>
      </w:r>
      <w:r w:rsidR="0059295A">
        <w:rPr>
          <w:rFonts w:ascii="Arial" w:hAnsi="Arial" w:cs="Helvetica"/>
          <w:color w:val="000000" w:themeColor="text1"/>
          <w:szCs w:val="28"/>
        </w:rPr>
        <w:t xml:space="preserve"> and </w:t>
      </w:r>
      <w:r w:rsidR="0059295A">
        <w:rPr>
          <w:rFonts w:ascii="Arial" w:hAnsi="Arial" w:cs="Helvetica"/>
          <w:i/>
          <w:color w:val="000000" w:themeColor="text1"/>
          <w:szCs w:val="28"/>
        </w:rPr>
        <w:t>Reclining Lovers</w:t>
      </w:r>
      <w:r w:rsidR="0059295A">
        <w:rPr>
          <w:rFonts w:ascii="Arial" w:hAnsi="Arial" w:cs="Helvetica"/>
          <w:color w:val="000000" w:themeColor="text1"/>
          <w:szCs w:val="28"/>
        </w:rPr>
        <w:t>,</w:t>
      </w:r>
      <w:r w:rsidR="00C7185B" w:rsidRPr="00D764F7">
        <w:rPr>
          <w:rFonts w:ascii="Arial" w:hAnsi="Arial" w:cs="Helvetica"/>
          <w:color w:val="000000" w:themeColor="text1"/>
          <w:szCs w:val="28"/>
        </w:rPr>
        <w:t xml:space="preserve"> expose her dreams of love, erotic embrace, and even her own long and varied history. To stand inside the gallery space is therefore to be a privileged witness to a moment of suggested vulnerability and also seductive offering. Such was the fate of the revealed female form throughout its visual history. </w:t>
      </w:r>
      <w:r w:rsidR="005E773B" w:rsidRPr="00D764F7">
        <w:rPr>
          <w:rFonts w:ascii="Arial" w:hAnsi="Arial" w:cs="Helvetica"/>
          <w:color w:val="000000" w:themeColor="text1"/>
          <w:szCs w:val="28"/>
        </w:rPr>
        <w:t>The title of</w:t>
      </w:r>
      <w:r w:rsidR="00233DE2" w:rsidRPr="00D764F7">
        <w:rPr>
          <w:rFonts w:ascii="Arial" w:hAnsi="Arial" w:cs="Helvetica"/>
          <w:color w:val="000000" w:themeColor="text1"/>
          <w:szCs w:val="28"/>
        </w:rPr>
        <w:t xml:space="preserve"> the </w:t>
      </w:r>
      <w:r w:rsidR="00B00E05">
        <w:rPr>
          <w:rFonts w:ascii="Arial" w:hAnsi="Arial" w:cs="Helvetica"/>
          <w:color w:val="000000" w:themeColor="text1"/>
          <w:szCs w:val="28"/>
        </w:rPr>
        <w:t xml:space="preserve">central </w:t>
      </w:r>
      <w:r w:rsidR="00233DE2" w:rsidRPr="00D764F7">
        <w:rPr>
          <w:rFonts w:ascii="Arial" w:hAnsi="Arial" w:cs="Helvetica"/>
          <w:color w:val="000000" w:themeColor="text1"/>
          <w:szCs w:val="28"/>
        </w:rPr>
        <w:t xml:space="preserve">work, </w:t>
      </w:r>
      <w:r w:rsidR="003526E7" w:rsidRPr="00D764F7">
        <w:rPr>
          <w:rFonts w:ascii="Arial" w:hAnsi="Arial" w:cs="Helvetica"/>
          <w:i/>
          <w:color w:val="000000" w:themeColor="text1"/>
          <w:szCs w:val="28"/>
        </w:rPr>
        <w:t>Nyotaimori Coffee T</w:t>
      </w:r>
      <w:r w:rsidR="00233DE2" w:rsidRPr="00D764F7">
        <w:rPr>
          <w:rFonts w:ascii="Arial" w:hAnsi="Arial" w:cs="Helvetica"/>
          <w:i/>
          <w:color w:val="000000" w:themeColor="text1"/>
          <w:szCs w:val="28"/>
        </w:rPr>
        <w:t>able (Feeding Off the Nude)</w:t>
      </w:r>
      <w:r w:rsidR="00512DEF" w:rsidRPr="00D764F7">
        <w:rPr>
          <w:rFonts w:ascii="Arial" w:hAnsi="Arial" w:cs="Helvetica"/>
          <w:color w:val="000000" w:themeColor="text1"/>
          <w:szCs w:val="28"/>
        </w:rPr>
        <w:t>, refers to the Japa</w:t>
      </w:r>
      <w:r w:rsidR="005E773B" w:rsidRPr="00D764F7">
        <w:rPr>
          <w:rFonts w:ascii="Arial" w:hAnsi="Arial" w:cs="Helvetica"/>
          <w:color w:val="000000" w:themeColor="text1"/>
          <w:szCs w:val="28"/>
        </w:rPr>
        <w:t>n</w:t>
      </w:r>
      <w:r w:rsidR="00512DEF" w:rsidRPr="00D764F7">
        <w:rPr>
          <w:rFonts w:ascii="Arial" w:hAnsi="Arial" w:cs="Helvetica"/>
          <w:color w:val="000000" w:themeColor="text1"/>
          <w:szCs w:val="28"/>
        </w:rPr>
        <w:t>e</w:t>
      </w:r>
      <w:r w:rsidR="005E773B" w:rsidRPr="00D764F7">
        <w:rPr>
          <w:rFonts w:ascii="Arial" w:hAnsi="Arial" w:cs="Helvetica"/>
          <w:color w:val="000000" w:themeColor="text1"/>
          <w:szCs w:val="28"/>
        </w:rPr>
        <w:t xml:space="preserve">se tradition of eating food off the naked body of a beautiful woman. The duality of body as furniture and furniture as </w:t>
      </w:r>
      <w:r w:rsidR="009B3720" w:rsidRPr="00D764F7">
        <w:rPr>
          <w:rFonts w:ascii="Arial" w:hAnsi="Arial" w:cs="Helvetica"/>
          <w:color w:val="000000" w:themeColor="text1"/>
          <w:szCs w:val="28"/>
        </w:rPr>
        <w:t>body</w:t>
      </w:r>
      <w:r w:rsidR="005E773B" w:rsidRPr="00D764F7">
        <w:rPr>
          <w:rFonts w:ascii="Arial" w:hAnsi="Arial" w:cs="Helvetica"/>
          <w:color w:val="000000" w:themeColor="text1"/>
          <w:szCs w:val="28"/>
        </w:rPr>
        <w:t xml:space="preserve"> reinforces </w:t>
      </w:r>
      <w:r w:rsidR="00E9599A">
        <w:rPr>
          <w:rFonts w:ascii="Arial" w:hAnsi="Arial" w:cs="Helvetica"/>
          <w:color w:val="000000" w:themeColor="text1"/>
          <w:szCs w:val="28"/>
        </w:rPr>
        <w:t>Mestrom’</w:t>
      </w:r>
      <w:r w:rsidR="00611B50" w:rsidRPr="00D764F7">
        <w:rPr>
          <w:rFonts w:ascii="Arial" w:hAnsi="Arial" w:cs="Helvetica"/>
          <w:color w:val="000000" w:themeColor="text1"/>
          <w:szCs w:val="28"/>
        </w:rPr>
        <w:t>s</w:t>
      </w:r>
      <w:r w:rsidR="005E773B" w:rsidRPr="00D764F7">
        <w:rPr>
          <w:rFonts w:ascii="Arial" w:hAnsi="Arial" w:cs="Helvetica"/>
          <w:color w:val="000000" w:themeColor="text1"/>
          <w:szCs w:val="28"/>
        </w:rPr>
        <w:t xml:space="preserve"> relationship with </w:t>
      </w:r>
      <w:r w:rsidR="007575A7">
        <w:rPr>
          <w:rFonts w:ascii="Arial" w:hAnsi="Arial" w:cs="Helvetica"/>
          <w:color w:val="000000" w:themeColor="text1"/>
          <w:szCs w:val="28"/>
        </w:rPr>
        <w:t>objects</w:t>
      </w:r>
      <w:r w:rsidR="005E773B" w:rsidRPr="00D764F7">
        <w:rPr>
          <w:rFonts w:ascii="Arial" w:hAnsi="Arial" w:cs="Helvetica"/>
          <w:color w:val="000000" w:themeColor="text1"/>
          <w:szCs w:val="28"/>
        </w:rPr>
        <w:t xml:space="preserve"> as </w:t>
      </w:r>
      <w:r w:rsidR="007575A7">
        <w:rPr>
          <w:rFonts w:ascii="Arial" w:hAnsi="Arial" w:cs="Helvetica"/>
          <w:color w:val="000000" w:themeColor="text1"/>
          <w:szCs w:val="28"/>
        </w:rPr>
        <w:t xml:space="preserve">often </w:t>
      </w:r>
      <w:r w:rsidR="005E773B" w:rsidRPr="00D764F7">
        <w:rPr>
          <w:rFonts w:ascii="Arial" w:hAnsi="Arial" w:cs="Helvetica"/>
          <w:color w:val="000000" w:themeColor="text1"/>
          <w:szCs w:val="28"/>
        </w:rPr>
        <w:t>having an</w:t>
      </w:r>
      <w:r w:rsidR="006F5AFD">
        <w:rPr>
          <w:rFonts w:ascii="Arial" w:hAnsi="Arial" w:cs="Helvetica"/>
          <w:color w:val="000000" w:themeColor="text1"/>
          <w:szCs w:val="28"/>
        </w:rPr>
        <w:t xml:space="preserve"> inherent psychological quality -</w:t>
      </w:r>
      <w:r w:rsidR="005E773B" w:rsidRPr="00D764F7">
        <w:rPr>
          <w:rFonts w:ascii="Arial" w:hAnsi="Arial" w:cs="Helvetica"/>
          <w:color w:val="000000" w:themeColor="text1"/>
          <w:szCs w:val="28"/>
        </w:rPr>
        <w:t xml:space="preserve"> a space upon which to project, read, and understand the self.</w:t>
      </w:r>
      <w:r w:rsidR="00415C31" w:rsidRPr="00D764F7">
        <w:rPr>
          <w:rFonts w:ascii="Arial" w:hAnsi="Arial" w:cs="Helvetica"/>
          <w:color w:val="000000" w:themeColor="text1"/>
          <w:szCs w:val="28"/>
        </w:rPr>
        <w:t xml:space="preserve"> </w:t>
      </w:r>
    </w:p>
    <w:p w:rsidR="00293655" w:rsidRDefault="00293655" w:rsidP="009D0D37">
      <w:pPr>
        <w:spacing w:after="0" w:line="360" w:lineRule="auto"/>
        <w:jc w:val="both"/>
        <w:rPr>
          <w:rFonts w:ascii="Arial" w:hAnsi="Arial" w:cs="Helvetica"/>
          <w:color w:val="000000" w:themeColor="text1"/>
          <w:szCs w:val="28"/>
        </w:rPr>
      </w:pPr>
    </w:p>
    <w:p w:rsidR="004C03ED" w:rsidRDefault="005F44C2" w:rsidP="00B01801">
      <w:pPr>
        <w:spacing w:after="0" w:line="360" w:lineRule="auto"/>
        <w:jc w:val="both"/>
        <w:rPr>
          <w:rFonts w:ascii="Arial" w:hAnsi="Arial"/>
          <w:lang w:val="en-GB"/>
        </w:rPr>
      </w:pPr>
      <w:r w:rsidRPr="00B01801">
        <w:rPr>
          <w:rFonts w:ascii="Arial" w:hAnsi="Arial" w:cs="Helvetica"/>
          <w:szCs w:val="28"/>
        </w:rPr>
        <w:t xml:space="preserve">It is </w:t>
      </w:r>
      <w:r w:rsidR="0022711C" w:rsidRPr="00B01801">
        <w:rPr>
          <w:rFonts w:ascii="Arial" w:hAnsi="Arial" w:cs="Helvetica"/>
          <w:szCs w:val="28"/>
        </w:rPr>
        <w:t xml:space="preserve">within </w:t>
      </w:r>
      <w:r w:rsidRPr="00B01801">
        <w:rPr>
          <w:rFonts w:ascii="Arial" w:hAnsi="Arial" w:cs="Helvetica"/>
          <w:szCs w:val="28"/>
        </w:rPr>
        <w:t>this anthr</w:t>
      </w:r>
      <w:r w:rsidR="00E9599A">
        <w:rPr>
          <w:rFonts w:ascii="Arial" w:hAnsi="Arial" w:cs="Helvetica"/>
          <w:szCs w:val="28"/>
        </w:rPr>
        <w:t>opomorphic quality that Mestrom</w:t>
      </w:r>
      <w:r w:rsidR="00920CD3" w:rsidRPr="00B01801">
        <w:rPr>
          <w:rFonts w:ascii="Arial" w:hAnsi="Arial" w:cs="Helvetica"/>
          <w:szCs w:val="28"/>
        </w:rPr>
        <w:t xml:space="preserve"> </w:t>
      </w:r>
      <w:r w:rsidR="00490278" w:rsidRPr="00B01801">
        <w:rPr>
          <w:rFonts w:ascii="Arial" w:hAnsi="Arial" w:cs="Helvetica"/>
          <w:szCs w:val="28"/>
        </w:rPr>
        <w:t>s</w:t>
      </w:r>
      <w:r w:rsidR="0059305F">
        <w:rPr>
          <w:rFonts w:ascii="Arial" w:hAnsi="Arial" w:cs="Helvetica"/>
          <w:szCs w:val="28"/>
        </w:rPr>
        <w:t>ites</w:t>
      </w:r>
      <w:r w:rsidR="000404FF" w:rsidRPr="00B01801">
        <w:rPr>
          <w:rFonts w:ascii="Arial" w:hAnsi="Arial" w:cs="Helvetica"/>
          <w:szCs w:val="28"/>
        </w:rPr>
        <w:t xml:space="preserve"> powerful</w:t>
      </w:r>
      <w:r w:rsidR="0059305F">
        <w:rPr>
          <w:rFonts w:ascii="Arial" w:hAnsi="Arial" w:cs="Helvetica"/>
          <w:szCs w:val="28"/>
        </w:rPr>
        <w:t xml:space="preserve"> psychological</w:t>
      </w:r>
      <w:r w:rsidR="000404FF" w:rsidRPr="00B01801">
        <w:rPr>
          <w:rFonts w:ascii="Arial" w:hAnsi="Arial" w:cs="Helvetica"/>
          <w:szCs w:val="28"/>
        </w:rPr>
        <w:t xml:space="preserve"> resonances implicit in scu</w:t>
      </w:r>
      <w:r w:rsidR="005962B2" w:rsidRPr="00B01801">
        <w:rPr>
          <w:rFonts w:ascii="Arial" w:hAnsi="Arial" w:cs="Helvetica"/>
          <w:szCs w:val="28"/>
        </w:rPr>
        <w:t>lpt</w:t>
      </w:r>
      <w:r w:rsidR="000404FF" w:rsidRPr="00B01801">
        <w:rPr>
          <w:rFonts w:ascii="Arial" w:hAnsi="Arial" w:cs="Helvetica"/>
          <w:szCs w:val="28"/>
        </w:rPr>
        <w:t>ur</w:t>
      </w:r>
      <w:r w:rsidR="00287095">
        <w:rPr>
          <w:rFonts w:ascii="Arial" w:hAnsi="Arial" w:cs="Helvetica"/>
          <w:szCs w:val="28"/>
        </w:rPr>
        <w:t>al forms</w:t>
      </w:r>
      <w:r w:rsidR="006F5AFD" w:rsidRPr="00B01801">
        <w:rPr>
          <w:rFonts w:ascii="Arial" w:hAnsi="Arial" w:cs="Helvetica"/>
          <w:szCs w:val="28"/>
        </w:rPr>
        <w:t>.</w:t>
      </w:r>
      <w:r w:rsidRPr="00B01801">
        <w:rPr>
          <w:rFonts w:ascii="Arial" w:hAnsi="Arial" w:cs="Helvetica"/>
          <w:szCs w:val="28"/>
        </w:rPr>
        <w:t xml:space="preserve"> </w:t>
      </w:r>
      <w:r w:rsidR="00E9599A">
        <w:rPr>
          <w:rFonts w:ascii="Arial" w:hAnsi="Arial"/>
          <w:lang w:val="en-GB"/>
        </w:rPr>
        <w:t>For Mestrom</w:t>
      </w:r>
      <w:r w:rsidR="00654059" w:rsidRPr="00B01801">
        <w:rPr>
          <w:rFonts w:ascii="Arial" w:hAnsi="Arial"/>
          <w:lang w:val="en-GB"/>
        </w:rPr>
        <w:t>, the p</w:t>
      </w:r>
      <w:r w:rsidR="00703241" w:rsidRPr="00B01801">
        <w:rPr>
          <w:rFonts w:ascii="Arial" w:hAnsi="Arial"/>
          <w:lang w:val="en-GB"/>
        </w:rPr>
        <w:t>hysical space</w:t>
      </w:r>
      <w:r w:rsidR="00654059" w:rsidRPr="00B01801">
        <w:rPr>
          <w:rFonts w:ascii="Arial" w:hAnsi="Arial"/>
          <w:lang w:val="en-GB"/>
        </w:rPr>
        <w:t xml:space="preserve"> becomes</w:t>
      </w:r>
      <w:r w:rsidR="00703241" w:rsidRPr="00B01801">
        <w:rPr>
          <w:rFonts w:ascii="Arial" w:hAnsi="Arial"/>
          <w:lang w:val="en-GB"/>
        </w:rPr>
        <w:t xml:space="preserve"> a projection of the inte</w:t>
      </w:r>
      <w:r w:rsidR="00975695" w:rsidRPr="00B01801">
        <w:rPr>
          <w:rFonts w:ascii="Arial" w:hAnsi="Arial"/>
          <w:lang w:val="en-GB"/>
        </w:rPr>
        <w:t>rnal state, mutable and in flux</w:t>
      </w:r>
      <w:r w:rsidR="00703241" w:rsidRPr="00B01801">
        <w:rPr>
          <w:rFonts w:ascii="Arial" w:hAnsi="Arial"/>
          <w:lang w:val="en-GB"/>
        </w:rPr>
        <w:t xml:space="preserve">. </w:t>
      </w:r>
      <w:r w:rsidR="00A265E9" w:rsidRPr="00B01801">
        <w:rPr>
          <w:rFonts w:ascii="Arial" w:hAnsi="Arial"/>
          <w:lang w:val="en-GB"/>
        </w:rPr>
        <w:t xml:space="preserve">Our </w:t>
      </w:r>
      <w:r w:rsidR="00C459F2" w:rsidRPr="00B01801">
        <w:rPr>
          <w:rFonts w:ascii="Arial" w:hAnsi="Arial"/>
          <w:lang w:val="en-GB"/>
        </w:rPr>
        <w:t>experience of</w:t>
      </w:r>
      <w:r w:rsidR="00A265E9" w:rsidRPr="00B01801">
        <w:rPr>
          <w:rFonts w:ascii="Arial" w:hAnsi="Arial"/>
          <w:lang w:val="en-GB"/>
        </w:rPr>
        <w:t xml:space="preserve"> t</w:t>
      </w:r>
      <w:r w:rsidR="0059305F">
        <w:rPr>
          <w:rFonts w:ascii="Arial" w:hAnsi="Arial"/>
          <w:lang w:val="en-GB"/>
        </w:rPr>
        <w:t>he object in front us therefore, is</w:t>
      </w:r>
      <w:r w:rsidR="00C459F2" w:rsidRPr="00B01801">
        <w:rPr>
          <w:rFonts w:ascii="Arial" w:hAnsi="Arial"/>
          <w:lang w:val="en-GB"/>
        </w:rPr>
        <w:t xml:space="preserve"> dependent on the r</w:t>
      </w:r>
      <w:r w:rsidR="009860E4" w:rsidRPr="00B01801">
        <w:rPr>
          <w:rFonts w:ascii="Arial" w:hAnsi="Arial"/>
          <w:lang w:val="en-GB"/>
        </w:rPr>
        <w:t>elationship between object, space, and the viewer – all under the weight of history and the systems by which we arrive at meaning</w:t>
      </w:r>
      <w:r w:rsidR="003C63D3" w:rsidRPr="00B01801">
        <w:rPr>
          <w:rFonts w:ascii="Arial" w:hAnsi="Arial"/>
          <w:lang w:val="en-GB"/>
        </w:rPr>
        <w:t>.</w:t>
      </w:r>
      <w:r w:rsidR="0044421A" w:rsidRPr="00B01801">
        <w:rPr>
          <w:rFonts w:ascii="Arial" w:hAnsi="Arial"/>
          <w:lang w:val="en-GB"/>
        </w:rPr>
        <w:t xml:space="preserve"> </w:t>
      </w:r>
    </w:p>
    <w:p w:rsidR="004C03ED" w:rsidRDefault="004C03ED" w:rsidP="00B01801">
      <w:pPr>
        <w:spacing w:after="0" w:line="360" w:lineRule="auto"/>
        <w:jc w:val="both"/>
        <w:rPr>
          <w:rFonts w:ascii="Arial" w:hAnsi="Arial"/>
          <w:lang w:val="en-GB"/>
        </w:rPr>
      </w:pPr>
    </w:p>
    <w:p w:rsidR="009860E4" w:rsidRPr="00B01801" w:rsidRDefault="00573BC3" w:rsidP="00B01801">
      <w:pPr>
        <w:spacing w:after="0" w:line="360" w:lineRule="auto"/>
        <w:jc w:val="both"/>
        <w:rPr>
          <w:rFonts w:ascii="Arial" w:hAnsi="Arial"/>
          <w:lang w:val="en-GB"/>
        </w:rPr>
      </w:pPr>
      <w:r w:rsidRPr="00B01801">
        <w:rPr>
          <w:rFonts w:ascii="Arial" w:hAnsi="Arial"/>
          <w:lang w:val="en-GB"/>
        </w:rPr>
        <w:t xml:space="preserve">What you see </w:t>
      </w:r>
      <w:r w:rsidR="00FA3DD4" w:rsidRPr="00B01801">
        <w:rPr>
          <w:rFonts w:ascii="Arial" w:hAnsi="Arial"/>
          <w:lang w:val="en-GB"/>
        </w:rPr>
        <w:t xml:space="preserve">in </w:t>
      </w:r>
      <w:r w:rsidR="006A29C9">
        <w:rPr>
          <w:rFonts w:ascii="Arial" w:hAnsi="Arial"/>
          <w:lang w:val="en-GB"/>
        </w:rPr>
        <w:t>Mestrom</w:t>
      </w:r>
      <w:r w:rsidR="00611B50" w:rsidRPr="00B01801">
        <w:rPr>
          <w:rFonts w:ascii="Arial" w:hAnsi="Arial"/>
          <w:lang w:val="en-GB"/>
        </w:rPr>
        <w:t>'s</w:t>
      </w:r>
      <w:r w:rsidR="00FA3DD4" w:rsidRPr="00B01801">
        <w:rPr>
          <w:rFonts w:ascii="Arial" w:hAnsi="Arial"/>
          <w:lang w:val="en-GB"/>
        </w:rPr>
        <w:t xml:space="preserve"> series of </w:t>
      </w:r>
      <w:r w:rsidR="00806B30" w:rsidRPr="00B01801">
        <w:rPr>
          <w:rFonts w:ascii="Arial" w:hAnsi="Arial"/>
          <w:lang w:val="en-GB"/>
        </w:rPr>
        <w:t xml:space="preserve">sculptural </w:t>
      </w:r>
      <w:r w:rsidR="00FA3DD4" w:rsidRPr="00B01801">
        <w:rPr>
          <w:rFonts w:ascii="Arial" w:hAnsi="Arial"/>
          <w:lang w:val="en-GB"/>
        </w:rPr>
        <w:t>work</w:t>
      </w:r>
      <w:r w:rsidR="004F6536" w:rsidRPr="00B01801">
        <w:rPr>
          <w:rFonts w:ascii="Arial" w:hAnsi="Arial"/>
          <w:lang w:val="en-GB"/>
        </w:rPr>
        <w:t>s</w:t>
      </w:r>
      <w:r w:rsidR="00E9606D" w:rsidRPr="00B01801">
        <w:rPr>
          <w:rFonts w:ascii="Arial" w:hAnsi="Arial"/>
          <w:lang w:val="en-GB"/>
        </w:rPr>
        <w:t xml:space="preserve"> for </w:t>
      </w:r>
      <w:r w:rsidR="00E9606D" w:rsidRPr="00B01801">
        <w:rPr>
          <w:rFonts w:ascii="Arial" w:hAnsi="Arial"/>
          <w:i/>
          <w:lang w:val="en-GB"/>
        </w:rPr>
        <w:t>The Reclining Nude</w:t>
      </w:r>
      <w:r w:rsidR="00E9606D" w:rsidRPr="00B01801">
        <w:rPr>
          <w:rFonts w:ascii="Arial" w:hAnsi="Arial"/>
          <w:lang w:val="en-GB"/>
        </w:rPr>
        <w:t>, are</w:t>
      </w:r>
      <w:r w:rsidR="00FA3DD4" w:rsidRPr="00B01801">
        <w:rPr>
          <w:rFonts w:ascii="Arial" w:hAnsi="Arial"/>
          <w:lang w:val="en-GB"/>
        </w:rPr>
        <w:t xml:space="preserve"> the traces </w:t>
      </w:r>
      <w:r w:rsidR="00AC62F7" w:rsidRPr="00B01801">
        <w:rPr>
          <w:rFonts w:ascii="Arial" w:hAnsi="Arial"/>
          <w:lang w:val="en-GB"/>
        </w:rPr>
        <w:t xml:space="preserve">of </w:t>
      </w:r>
      <w:r w:rsidR="00FA3DD4" w:rsidRPr="00B01801">
        <w:rPr>
          <w:rFonts w:ascii="Arial" w:hAnsi="Arial"/>
          <w:lang w:val="en-GB"/>
        </w:rPr>
        <w:t xml:space="preserve">her </w:t>
      </w:r>
      <w:r w:rsidR="00B72936" w:rsidRPr="00B01801">
        <w:rPr>
          <w:rFonts w:ascii="Arial" w:hAnsi="Arial"/>
          <w:lang w:val="en-GB"/>
        </w:rPr>
        <w:t xml:space="preserve">various </w:t>
      </w:r>
      <w:r w:rsidR="00FA3DD4" w:rsidRPr="00B01801">
        <w:rPr>
          <w:rFonts w:ascii="Arial" w:hAnsi="Arial"/>
          <w:lang w:val="en-GB"/>
        </w:rPr>
        <w:t xml:space="preserve">encounters </w:t>
      </w:r>
      <w:r w:rsidR="00B72936" w:rsidRPr="00B01801">
        <w:rPr>
          <w:rFonts w:ascii="Arial" w:hAnsi="Arial"/>
          <w:lang w:val="en-GB"/>
        </w:rPr>
        <w:t>with a visual language that continues to define</w:t>
      </w:r>
      <w:r w:rsidR="009536F3" w:rsidRPr="00B01801">
        <w:rPr>
          <w:rFonts w:ascii="Arial" w:hAnsi="Arial"/>
          <w:lang w:val="en-GB"/>
        </w:rPr>
        <w:t xml:space="preserve"> our understanding of the</w:t>
      </w:r>
      <w:r w:rsidR="00B72936" w:rsidRPr="00B01801">
        <w:rPr>
          <w:rFonts w:ascii="Arial" w:hAnsi="Arial"/>
          <w:lang w:val="en-GB"/>
        </w:rPr>
        <w:t xml:space="preserve"> </w:t>
      </w:r>
      <w:r w:rsidR="009536F3" w:rsidRPr="00B01801">
        <w:rPr>
          <w:rFonts w:ascii="Arial" w:hAnsi="Arial"/>
          <w:lang w:val="en-GB"/>
        </w:rPr>
        <w:t xml:space="preserve">psychical and </w:t>
      </w:r>
      <w:r w:rsidR="009B3720" w:rsidRPr="00B01801">
        <w:rPr>
          <w:rFonts w:ascii="Arial" w:hAnsi="Arial"/>
          <w:lang w:val="en-GB"/>
        </w:rPr>
        <w:t>psychological</w:t>
      </w:r>
      <w:r w:rsidR="009C3AA7" w:rsidRPr="00B01801">
        <w:rPr>
          <w:rFonts w:ascii="Arial" w:hAnsi="Arial" w:cs="Helvetica"/>
          <w:szCs w:val="28"/>
        </w:rPr>
        <w:t xml:space="preserve"> qualitie</w:t>
      </w:r>
      <w:r w:rsidR="009536F3" w:rsidRPr="00B01801">
        <w:rPr>
          <w:rFonts w:ascii="Arial" w:hAnsi="Arial" w:cs="Helvetica"/>
          <w:szCs w:val="28"/>
        </w:rPr>
        <w:t>s that have been ascribed to the female form</w:t>
      </w:r>
      <w:r w:rsidR="009C3AA7" w:rsidRPr="00B01801">
        <w:rPr>
          <w:rFonts w:ascii="Arial" w:hAnsi="Arial" w:cs="Helvetica"/>
          <w:szCs w:val="28"/>
        </w:rPr>
        <w:t>.</w:t>
      </w:r>
      <w:r w:rsidR="009C3AA7" w:rsidRPr="00B01801">
        <w:rPr>
          <w:rFonts w:ascii="Arial" w:hAnsi="Arial"/>
          <w:lang w:val="en-GB"/>
        </w:rPr>
        <w:t xml:space="preserve"> </w:t>
      </w:r>
      <w:r w:rsidR="00CB0946">
        <w:rPr>
          <w:rFonts w:ascii="Arial" w:hAnsi="Arial"/>
          <w:lang w:val="en-GB"/>
        </w:rPr>
        <w:t xml:space="preserve">Through subtle </w:t>
      </w:r>
      <w:r w:rsidR="009560E2">
        <w:rPr>
          <w:rFonts w:ascii="Arial" w:hAnsi="Arial"/>
          <w:lang w:val="en-GB"/>
        </w:rPr>
        <w:t>distortions</w:t>
      </w:r>
      <w:r w:rsidR="00CB0946">
        <w:rPr>
          <w:rFonts w:ascii="Arial" w:hAnsi="Arial"/>
          <w:lang w:val="en-GB"/>
        </w:rPr>
        <w:t xml:space="preserve"> of</w:t>
      </w:r>
      <w:r w:rsidR="002B5057" w:rsidRPr="00B01801">
        <w:rPr>
          <w:rFonts w:ascii="Arial" w:hAnsi="Arial"/>
          <w:lang w:val="en-GB"/>
        </w:rPr>
        <w:t xml:space="preserve"> materials and historical references</w:t>
      </w:r>
      <w:r w:rsidR="006A29C9">
        <w:rPr>
          <w:rFonts w:ascii="Arial" w:hAnsi="Arial"/>
          <w:lang w:val="en-GB"/>
        </w:rPr>
        <w:t>, Mestrom</w:t>
      </w:r>
      <w:r w:rsidR="00AA26BB" w:rsidRPr="00B01801">
        <w:rPr>
          <w:rFonts w:ascii="Arial" w:hAnsi="Arial"/>
          <w:lang w:val="en-GB"/>
        </w:rPr>
        <w:t>’</w:t>
      </w:r>
      <w:r w:rsidR="008874B7" w:rsidRPr="00B01801">
        <w:rPr>
          <w:rFonts w:ascii="Arial" w:hAnsi="Arial"/>
          <w:lang w:val="en-GB"/>
        </w:rPr>
        <w:t xml:space="preserve">s works </w:t>
      </w:r>
      <w:r w:rsidR="009B3720" w:rsidRPr="00B01801">
        <w:rPr>
          <w:rFonts w:ascii="Arial" w:hAnsi="Arial"/>
          <w:lang w:val="en-GB"/>
        </w:rPr>
        <w:t>emanate</w:t>
      </w:r>
      <w:r w:rsidR="008874B7" w:rsidRPr="00B01801">
        <w:rPr>
          <w:rFonts w:ascii="Arial" w:hAnsi="Arial"/>
          <w:lang w:val="en-GB"/>
        </w:rPr>
        <w:t xml:space="preserve"> a strange familiar</w:t>
      </w:r>
      <w:r w:rsidR="00CA325B" w:rsidRPr="00B01801">
        <w:rPr>
          <w:rFonts w:ascii="Arial" w:hAnsi="Arial"/>
          <w:lang w:val="en-GB"/>
        </w:rPr>
        <w:t>i</w:t>
      </w:r>
      <w:r w:rsidR="008874B7" w:rsidRPr="00B01801">
        <w:rPr>
          <w:rFonts w:ascii="Arial" w:hAnsi="Arial"/>
          <w:lang w:val="en-GB"/>
        </w:rPr>
        <w:t>ty, evoking a memory you can</w:t>
      </w:r>
      <w:r w:rsidR="00A91A2F" w:rsidRPr="00B01801">
        <w:rPr>
          <w:rFonts w:ascii="Arial" w:hAnsi="Arial"/>
          <w:lang w:val="en-GB"/>
        </w:rPr>
        <w:t>’</w:t>
      </w:r>
      <w:r w:rsidR="008874B7" w:rsidRPr="00B01801">
        <w:rPr>
          <w:rFonts w:ascii="Arial" w:hAnsi="Arial"/>
          <w:lang w:val="en-GB"/>
        </w:rPr>
        <w:t xml:space="preserve">t quite place. </w:t>
      </w:r>
      <w:r w:rsidR="0068734C">
        <w:rPr>
          <w:rFonts w:ascii="Arial" w:hAnsi="Arial" w:cs="Helvetica"/>
          <w:szCs w:val="28"/>
        </w:rPr>
        <w:t xml:space="preserve">As you undulate between recognition and </w:t>
      </w:r>
      <w:r w:rsidR="00F04805">
        <w:rPr>
          <w:rFonts w:ascii="Arial" w:hAnsi="Arial" w:cs="Helvetica"/>
          <w:szCs w:val="28"/>
        </w:rPr>
        <w:t>uncertainty</w:t>
      </w:r>
      <w:r w:rsidR="00CF569D">
        <w:rPr>
          <w:rFonts w:ascii="Arial" w:hAnsi="Arial" w:cs="Helvetica"/>
          <w:szCs w:val="28"/>
        </w:rPr>
        <w:t xml:space="preserve">, the slippages between perception and knowledge may afford a fleeting moment to arrive </w:t>
      </w:r>
      <w:r w:rsidR="00662C86">
        <w:rPr>
          <w:rFonts w:ascii="Arial" w:hAnsi="Arial" w:cs="Helvetica"/>
          <w:szCs w:val="28"/>
        </w:rPr>
        <w:t xml:space="preserve">at </w:t>
      </w:r>
      <w:r w:rsidR="00CF569D">
        <w:rPr>
          <w:rFonts w:ascii="Arial" w:hAnsi="Arial" w:cs="Helvetica"/>
          <w:szCs w:val="28"/>
        </w:rPr>
        <w:t>a personal truth.</w:t>
      </w:r>
    </w:p>
    <w:p w:rsidR="00212F72" w:rsidRPr="009C3AA7" w:rsidRDefault="00212F72" w:rsidP="009D0D37">
      <w:pPr>
        <w:spacing w:after="0" w:line="360" w:lineRule="auto"/>
        <w:jc w:val="both"/>
        <w:rPr>
          <w:rFonts w:ascii="Arial" w:hAnsi="Arial" w:cs="Helvetica"/>
          <w:color w:val="000000" w:themeColor="text1"/>
          <w:szCs w:val="28"/>
        </w:rPr>
      </w:pPr>
    </w:p>
    <w:p w:rsidR="0012322B" w:rsidRPr="00D764F7" w:rsidRDefault="0012322B" w:rsidP="00F85DE3">
      <w:pPr>
        <w:spacing w:after="0" w:line="360" w:lineRule="auto"/>
        <w:jc w:val="both"/>
        <w:rPr>
          <w:rFonts w:ascii="Arial" w:hAnsi="Arial"/>
          <w:color w:val="000000" w:themeColor="text1"/>
          <w:lang w:val="en-GB"/>
        </w:rPr>
      </w:pPr>
    </w:p>
    <w:sectPr w:rsidR="0012322B" w:rsidRPr="00D764F7" w:rsidSect="0012322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75612" w:rsidRPr="00435A81" w:rsidRDefault="00575612">
      <w:pPr>
        <w:pStyle w:val="FootnoteText"/>
      </w:pPr>
      <w:r>
        <w:rPr>
          <w:rStyle w:val="FootnoteReference"/>
        </w:rPr>
        <w:footnoteRef/>
      </w:r>
      <w:r>
        <w:t xml:space="preserve"> White, P., </w:t>
      </w:r>
      <w:r>
        <w:rPr>
          <w:i/>
        </w:rPr>
        <w:t>The Vivisector</w:t>
      </w:r>
      <w:r>
        <w:t xml:space="preserve">, </w:t>
      </w:r>
      <w:r w:rsidR="00797B40">
        <w:t xml:space="preserve">(London: </w:t>
      </w:r>
      <w:r>
        <w:t>Vintage, 1994</w:t>
      </w:r>
      <w:r w:rsidR="00797B40">
        <w:t>)</w:t>
      </w:r>
      <w:r>
        <w:t>, pg.229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624C"/>
    <w:rsid w:val="00003BE4"/>
    <w:rsid w:val="00011015"/>
    <w:rsid w:val="00030BC4"/>
    <w:rsid w:val="00031E4C"/>
    <w:rsid w:val="00033D91"/>
    <w:rsid w:val="000404FF"/>
    <w:rsid w:val="000434F1"/>
    <w:rsid w:val="0004452A"/>
    <w:rsid w:val="0006455C"/>
    <w:rsid w:val="000659B5"/>
    <w:rsid w:val="0007277A"/>
    <w:rsid w:val="00075EB9"/>
    <w:rsid w:val="000770A4"/>
    <w:rsid w:val="000814B3"/>
    <w:rsid w:val="000838B9"/>
    <w:rsid w:val="00084F58"/>
    <w:rsid w:val="0008733E"/>
    <w:rsid w:val="00091DD6"/>
    <w:rsid w:val="000D020E"/>
    <w:rsid w:val="000E6CD4"/>
    <w:rsid w:val="000E7DA1"/>
    <w:rsid w:val="000F0A94"/>
    <w:rsid w:val="000F1788"/>
    <w:rsid w:val="000F624C"/>
    <w:rsid w:val="000F7574"/>
    <w:rsid w:val="001162C8"/>
    <w:rsid w:val="0012322B"/>
    <w:rsid w:val="00125DBA"/>
    <w:rsid w:val="00135B5A"/>
    <w:rsid w:val="00143B18"/>
    <w:rsid w:val="001475CE"/>
    <w:rsid w:val="00152B27"/>
    <w:rsid w:val="00154A4B"/>
    <w:rsid w:val="00155C41"/>
    <w:rsid w:val="00162911"/>
    <w:rsid w:val="00167952"/>
    <w:rsid w:val="001779C8"/>
    <w:rsid w:val="00177D5A"/>
    <w:rsid w:val="00185967"/>
    <w:rsid w:val="00186A14"/>
    <w:rsid w:val="00186FFC"/>
    <w:rsid w:val="0019196B"/>
    <w:rsid w:val="0019408E"/>
    <w:rsid w:val="00195A5B"/>
    <w:rsid w:val="001B07B2"/>
    <w:rsid w:val="001B74AD"/>
    <w:rsid w:val="001D4EB2"/>
    <w:rsid w:val="001E0974"/>
    <w:rsid w:val="001F68FF"/>
    <w:rsid w:val="00212F72"/>
    <w:rsid w:val="00224285"/>
    <w:rsid w:val="0022711C"/>
    <w:rsid w:val="00231AC2"/>
    <w:rsid w:val="00233DE2"/>
    <w:rsid w:val="00241018"/>
    <w:rsid w:val="002467E6"/>
    <w:rsid w:val="002519B3"/>
    <w:rsid w:val="00252604"/>
    <w:rsid w:val="00252DD8"/>
    <w:rsid w:val="002554AB"/>
    <w:rsid w:val="0025717C"/>
    <w:rsid w:val="0026613C"/>
    <w:rsid w:val="00270269"/>
    <w:rsid w:val="0027284B"/>
    <w:rsid w:val="00280EC0"/>
    <w:rsid w:val="00281E63"/>
    <w:rsid w:val="00282731"/>
    <w:rsid w:val="00282F15"/>
    <w:rsid w:val="002839F9"/>
    <w:rsid w:val="00284BDF"/>
    <w:rsid w:val="002864E1"/>
    <w:rsid w:val="00287095"/>
    <w:rsid w:val="00290E6D"/>
    <w:rsid w:val="00293655"/>
    <w:rsid w:val="00294434"/>
    <w:rsid w:val="00296377"/>
    <w:rsid w:val="0029757F"/>
    <w:rsid w:val="002A3B29"/>
    <w:rsid w:val="002A4BD6"/>
    <w:rsid w:val="002A55DD"/>
    <w:rsid w:val="002A64FA"/>
    <w:rsid w:val="002B5057"/>
    <w:rsid w:val="002B689F"/>
    <w:rsid w:val="002C2614"/>
    <w:rsid w:val="002D1B55"/>
    <w:rsid w:val="002D4B6B"/>
    <w:rsid w:val="002D7D31"/>
    <w:rsid w:val="002E5DC2"/>
    <w:rsid w:val="002F4645"/>
    <w:rsid w:val="00307B8B"/>
    <w:rsid w:val="00315861"/>
    <w:rsid w:val="003169A5"/>
    <w:rsid w:val="003214FC"/>
    <w:rsid w:val="003257FE"/>
    <w:rsid w:val="0033431E"/>
    <w:rsid w:val="0034040B"/>
    <w:rsid w:val="00347977"/>
    <w:rsid w:val="003526E7"/>
    <w:rsid w:val="003542AA"/>
    <w:rsid w:val="00355755"/>
    <w:rsid w:val="003579F6"/>
    <w:rsid w:val="003600FC"/>
    <w:rsid w:val="00373596"/>
    <w:rsid w:val="003738D5"/>
    <w:rsid w:val="00374456"/>
    <w:rsid w:val="00374E1E"/>
    <w:rsid w:val="00376FEA"/>
    <w:rsid w:val="00394299"/>
    <w:rsid w:val="003A2C21"/>
    <w:rsid w:val="003A3FF5"/>
    <w:rsid w:val="003B1246"/>
    <w:rsid w:val="003B265E"/>
    <w:rsid w:val="003B44B3"/>
    <w:rsid w:val="003C1367"/>
    <w:rsid w:val="003C46B2"/>
    <w:rsid w:val="003C4C7A"/>
    <w:rsid w:val="003C589F"/>
    <w:rsid w:val="003C63D3"/>
    <w:rsid w:val="003D314D"/>
    <w:rsid w:val="003D6271"/>
    <w:rsid w:val="003D6A1F"/>
    <w:rsid w:val="003E37D4"/>
    <w:rsid w:val="003E5898"/>
    <w:rsid w:val="003E5CBF"/>
    <w:rsid w:val="003E6F3B"/>
    <w:rsid w:val="004069BA"/>
    <w:rsid w:val="004116B6"/>
    <w:rsid w:val="00415C31"/>
    <w:rsid w:val="0041626A"/>
    <w:rsid w:val="004251EF"/>
    <w:rsid w:val="0042667A"/>
    <w:rsid w:val="00435A81"/>
    <w:rsid w:val="0044421A"/>
    <w:rsid w:val="004447DF"/>
    <w:rsid w:val="00444F1B"/>
    <w:rsid w:val="004450CF"/>
    <w:rsid w:val="00455E49"/>
    <w:rsid w:val="00465668"/>
    <w:rsid w:val="00470A04"/>
    <w:rsid w:val="00470CD8"/>
    <w:rsid w:val="00474A80"/>
    <w:rsid w:val="0048354D"/>
    <w:rsid w:val="00490278"/>
    <w:rsid w:val="00496A76"/>
    <w:rsid w:val="004A169B"/>
    <w:rsid w:val="004A29D1"/>
    <w:rsid w:val="004A399D"/>
    <w:rsid w:val="004B105D"/>
    <w:rsid w:val="004C03ED"/>
    <w:rsid w:val="004C6F4A"/>
    <w:rsid w:val="004D014B"/>
    <w:rsid w:val="004E42F7"/>
    <w:rsid w:val="004F6536"/>
    <w:rsid w:val="004F7D64"/>
    <w:rsid w:val="00505079"/>
    <w:rsid w:val="0050518E"/>
    <w:rsid w:val="00512DEF"/>
    <w:rsid w:val="00514622"/>
    <w:rsid w:val="00517334"/>
    <w:rsid w:val="00525E7B"/>
    <w:rsid w:val="00527421"/>
    <w:rsid w:val="005418A7"/>
    <w:rsid w:val="00544101"/>
    <w:rsid w:val="00564047"/>
    <w:rsid w:val="00565E9D"/>
    <w:rsid w:val="005704AA"/>
    <w:rsid w:val="00573BC3"/>
    <w:rsid w:val="00575612"/>
    <w:rsid w:val="00583332"/>
    <w:rsid w:val="0059294B"/>
    <w:rsid w:val="0059295A"/>
    <w:rsid w:val="0059305F"/>
    <w:rsid w:val="00595C98"/>
    <w:rsid w:val="005962B2"/>
    <w:rsid w:val="005A0665"/>
    <w:rsid w:val="005A128C"/>
    <w:rsid w:val="005A4F66"/>
    <w:rsid w:val="005B3FDE"/>
    <w:rsid w:val="005B432D"/>
    <w:rsid w:val="005B54D1"/>
    <w:rsid w:val="005D4564"/>
    <w:rsid w:val="005D4AF6"/>
    <w:rsid w:val="005E007B"/>
    <w:rsid w:val="005E3C33"/>
    <w:rsid w:val="005E57BC"/>
    <w:rsid w:val="005E63C9"/>
    <w:rsid w:val="005E773B"/>
    <w:rsid w:val="005F3C6A"/>
    <w:rsid w:val="005F44C2"/>
    <w:rsid w:val="00600333"/>
    <w:rsid w:val="006013C2"/>
    <w:rsid w:val="00611B50"/>
    <w:rsid w:val="006136DA"/>
    <w:rsid w:val="00615CA3"/>
    <w:rsid w:val="0062150F"/>
    <w:rsid w:val="00624B8E"/>
    <w:rsid w:val="00632C43"/>
    <w:rsid w:val="00636C9D"/>
    <w:rsid w:val="00636D10"/>
    <w:rsid w:val="00654059"/>
    <w:rsid w:val="00662C86"/>
    <w:rsid w:val="006638BF"/>
    <w:rsid w:val="0066604F"/>
    <w:rsid w:val="006663FC"/>
    <w:rsid w:val="006667BC"/>
    <w:rsid w:val="00672A3E"/>
    <w:rsid w:val="006735D7"/>
    <w:rsid w:val="00675D12"/>
    <w:rsid w:val="00681E7A"/>
    <w:rsid w:val="00683568"/>
    <w:rsid w:val="00686729"/>
    <w:rsid w:val="0068734C"/>
    <w:rsid w:val="00690A59"/>
    <w:rsid w:val="00692B8A"/>
    <w:rsid w:val="006932BE"/>
    <w:rsid w:val="006937DA"/>
    <w:rsid w:val="006A0DA3"/>
    <w:rsid w:val="006A27B2"/>
    <w:rsid w:val="006A29C9"/>
    <w:rsid w:val="006B35D7"/>
    <w:rsid w:val="006B3899"/>
    <w:rsid w:val="006B4317"/>
    <w:rsid w:val="006C1609"/>
    <w:rsid w:val="006C16CC"/>
    <w:rsid w:val="006D0F32"/>
    <w:rsid w:val="006D1035"/>
    <w:rsid w:val="006D4995"/>
    <w:rsid w:val="006E1BE0"/>
    <w:rsid w:val="006E2B0B"/>
    <w:rsid w:val="006F5686"/>
    <w:rsid w:val="006F5AFD"/>
    <w:rsid w:val="006F6CD3"/>
    <w:rsid w:val="00703241"/>
    <w:rsid w:val="00712667"/>
    <w:rsid w:val="007134B3"/>
    <w:rsid w:val="00717294"/>
    <w:rsid w:val="00720D9A"/>
    <w:rsid w:val="007300A5"/>
    <w:rsid w:val="0073360C"/>
    <w:rsid w:val="00736CBD"/>
    <w:rsid w:val="00737625"/>
    <w:rsid w:val="0074312D"/>
    <w:rsid w:val="007434C1"/>
    <w:rsid w:val="007438BB"/>
    <w:rsid w:val="00745571"/>
    <w:rsid w:val="007575A7"/>
    <w:rsid w:val="007625D2"/>
    <w:rsid w:val="0078043F"/>
    <w:rsid w:val="00784C46"/>
    <w:rsid w:val="00786CF1"/>
    <w:rsid w:val="007974EC"/>
    <w:rsid w:val="00797B40"/>
    <w:rsid w:val="007A1493"/>
    <w:rsid w:val="007A2399"/>
    <w:rsid w:val="007A7228"/>
    <w:rsid w:val="007B497B"/>
    <w:rsid w:val="007B79D7"/>
    <w:rsid w:val="007C26C9"/>
    <w:rsid w:val="007C371A"/>
    <w:rsid w:val="007C3C9B"/>
    <w:rsid w:val="007D0B01"/>
    <w:rsid w:val="007D3D1E"/>
    <w:rsid w:val="007D5441"/>
    <w:rsid w:val="007E3CF9"/>
    <w:rsid w:val="007E6D2B"/>
    <w:rsid w:val="007F2745"/>
    <w:rsid w:val="007F795E"/>
    <w:rsid w:val="00800717"/>
    <w:rsid w:val="00806B30"/>
    <w:rsid w:val="008070F0"/>
    <w:rsid w:val="00807792"/>
    <w:rsid w:val="0082469F"/>
    <w:rsid w:val="00825113"/>
    <w:rsid w:val="00825AB8"/>
    <w:rsid w:val="00835506"/>
    <w:rsid w:val="00836175"/>
    <w:rsid w:val="00842AEF"/>
    <w:rsid w:val="00842D2E"/>
    <w:rsid w:val="008437D5"/>
    <w:rsid w:val="0084638E"/>
    <w:rsid w:val="008473D6"/>
    <w:rsid w:val="0086025A"/>
    <w:rsid w:val="00862AA7"/>
    <w:rsid w:val="0086560F"/>
    <w:rsid w:val="00866C8A"/>
    <w:rsid w:val="00872880"/>
    <w:rsid w:val="00872DA9"/>
    <w:rsid w:val="008749D9"/>
    <w:rsid w:val="008874B7"/>
    <w:rsid w:val="00894E04"/>
    <w:rsid w:val="00897C42"/>
    <w:rsid w:val="00897ED7"/>
    <w:rsid w:val="008A08CF"/>
    <w:rsid w:val="008A39E1"/>
    <w:rsid w:val="008A435D"/>
    <w:rsid w:val="008B054A"/>
    <w:rsid w:val="008B7A9E"/>
    <w:rsid w:val="008C0423"/>
    <w:rsid w:val="008C1A1B"/>
    <w:rsid w:val="008D0C6D"/>
    <w:rsid w:val="008D6634"/>
    <w:rsid w:val="008E35CD"/>
    <w:rsid w:val="008E3639"/>
    <w:rsid w:val="008E59FC"/>
    <w:rsid w:val="00900ED8"/>
    <w:rsid w:val="00901401"/>
    <w:rsid w:val="00904E13"/>
    <w:rsid w:val="0091295E"/>
    <w:rsid w:val="00912DCC"/>
    <w:rsid w:val="00920CD3"/>
    <w:rsid w:val="00921308"/>
    <w:rsid w:val="0092409E"/>
    <w:rsid w:val="009306C5"/>
    <w:rsid w:val="009536F3"/>
    <w:rsid w:val="009560E2"/>
    <w:rsid w:val="00966ADA"/>
    <w:rsid w:val="00975695"/>
    <w:rsid w:val="009779BA"/>
    <w:rsid w:val="009859C1"/>
    <w:rsid w:val="009860E4"/>
    <w:rsid w:val="009A0998"/>
    <w:rsid w:val="009A10ED"/>
    <w:rsid w:val="009A69FA"/>
    <w:rsid w:val="009B1614"/>
    <w:rsid w:val="009B256B"/>
    <w:rsid w:val="009B3720"/>
    <w:rsid w:val="009B3824"/>
    <w:rsid w:val="009B4BA0"/>
    <w:rsid w:val="009C39F3"/>
    <w:rsid w:val="009C3AA7"/>
    <w:rsid w:val="009C6B34"/>
    <w:rsid w:val="009D0D37"/>
    <w:rsid w:val="009D0F8A"/>
    <w:rsid w:val="009D1605"/>
    <w:rsid w:val="009D317D"/>
    <w:rsid w:val="009D505D"/>
    <w:rsid w:val="009D62CA"/>
    <w:rsid w:val="009D768A"/>
    <w:rsid w:val="009E25D3"/>
    <w:rsid w:val="009E338C"/>
    <w:rsid w:val="009E44F9"/>
    <w:rsid w:val="009E4C4B"/>
    <w:rsid w:val="009E7906"/>
    <w:rsid w:val="009F34FF"/>
    <w:rsid w:val="009F7B32"/>
    <w:rsid w:val="00A02ED6"/>
    <w:rsid w:val="00A06967"/>
    <w:rsid w:val="00A101E4"/>
    <w:rsid w:val="00A15050"/>
    <w:rsid w:val="00A259D1"/>
    <w:rsid w:val="00A265E9"/>
    <w:rsid w:val="00A26C9F"/>
    <w:rsid w:val="00A40390"/>
    <w:rsid w:val="00A4101D"/>
    <w:rsid w:val="00A41D34"/>
    <w:rsid w:val="00A4287C"/>
    <w:rsid w:val="00A42BDC"/>
    <w:rsid w:val="00A51F60"/>
    <w:rsid w:val="00A5218C"/>
    <w:rsid w:val="00A5653A"/>
    <w:rsid w:val="00A61FF5"/>
    <w:rsid w:val="00A641B1"/>
    <w:rsid w:val="00A73DB1"/>
    <w:rsid w:val="00A76D75"/>
    <w:rsid w:val="00A81948"/>
    <w:rsid w:val="00A917DE"/>
    <w:rsid w:val="00A91A2F"/>
    <w:rsid w:val="00A93D80"/>
    <w:rsid w:val="00A95A8A"/>
    <w:rsid w:val="00AA0EDC"/>
    <w:rsid w:val="00AA26BB"/>
    <w:rsid w:val="00AA49C4"/>
    <w:rsid w:val="00AA6095"/>
    <w:rsid w:val="00AA65C7"/>
    <w:rsid w:val="00AB13D4"/>
    <w:rsid w:val="00AB4F2D"/>
    <w:rsid w:val="00AB7340"/>
    <w:rsid w:val="00AC19A1"/>
    <w:rsid w:val="00AC5BC7"/>
    <w:rsid w:val="00AC62F7"/>
    <w:rsid w:val="00AD1081"/>
    <w:rsid w:val="00AD3E96"/>
    <w:rsid w:val="00AD7A35"/>
    <w:rsid w:val="00AF3714"/>
    <w:rsid w:val="00AF58F6"/>
    <w:rsid w:val="00AF7D18"/>
    <w:rsid w:val="00B00E05"/>
    <w:rsid w:val="00B01801"/>
    <w:rsid w:val="00B04A00"/>
    <w:rsid w:val="00B050EC"/>
    <w:rsid w:val="00B05D2F"/>
    <w:rsid w:val="00B0619D"/>
    <w:rsid w:val="00B10254"/>
    <w:rsid w:val="00B11F77"/>
    <w:rsid w:val="00B13955"/>
    <w:rsid w:val="00B152F2"/>
    <w:rsid w:val="00B21430"/>
    <w:rsid w:val="00B220FE"/>
    <w:rsid w:val="00B325F4"/>
    <w:rsid w:val="00B33070"/>
    <w:rsid w:val="00B453E1"/>
    <w:rsid w:val="00B50F42"/>
    <w:rsid w:val="00B52D81"/>
    <w:rsid w:val="00B55BDA"/>
    <w:rsid w:val="00B576F3"/>
    <w:rsid w:val="00B60250"/>
    <w:rsid w:val="00B72936"/>
    <w:rsid w:val="00B74279"/>
    <w:rsid w:val="00B82364"/>
    <w:rsid w:val="00B83C51"/>
    <w:rsid w:val="00B9001D"/>
    <w:rsid w:val="00B91BDE"/>
    <w:rsid w:val="00BB16B1"/>
    <w:rsid w:val="00BB722B"/>
    <w:rsid w:val="00BB7D5A"/>
    <w:rsid w:val="00BC1415"/>
    <w:rsid w:val="00BC266D"/>
    <w:rsid w:val="00BC3817"/>
    <w:rsid w:val="00BC713C"/>
    <w:rsid w:val="00BD0E52"/>
    <w:rsid w:val="00BD1A4A"/>
    <w:rsid w:val="00BF1F9D"/>
    <w:rsid w:val="00C063A5"/>
    <w:rsid w:val="00C16084"/>
    <w:rsid w:val="00C34870"/>
    <w:rsid w:val="00C3708A"/>
    <w:rsid w:val="00C37AD6"/>
    <w:rsid w:val="00C43129"/>
    <w:rsid w:val="00C459F2"/>
    <w:rsid w:val="00C56894"/>
    <w:rsid w:val="00C57B5A"/>
    <w:rsid w:val="00C63A12"/>
    <w:rsid w:val="00C66411"/>
    <w:rsid w:val="00C67F45"/>
    <w:rsid w:val="00C7185B"/>
    <w:rsid w:val="00C82746"/>
    <w:rsid w:val="00C91776"/>
    <w:rsid w:val="00C9726D"/>
    <w:rsid w:val="00CA325B"/>
    <w:rsid w:val="00CA6057"/>
    <w:rsid w:val="00CB0946"/>
    <w:rsid w:val="00CC0573"/>
    <w:rsid w:val="00CC2788"/>
    <w:rsid w:val="00CC364F"/>
    <w:rsid w:val="00CC5640"/>
    <w:rsid w:val="00CC660E"/>
    <w:rsid w:val="00CD231B"/>
    <w:rsid w:val="00CE1A92"/>
    <w:rsid w:val="00CE725D"/>
    <w:rsid w:val="00CF33AA"/>
    <w:rsid w:val="00CF569D"/>
    <w:rsid w:val="00D0121B"/>
    <w:rsid w:val="00D01BA7"/>
    <w:rsid w:val="00D02123"/>
    <w:rsid w:val="00D10EE9"/>
    <w:rsid w:val="00D13B84"/>
    <w:rsid w:val="00D16F3E"/>
    <w:rsid w:val="00D24B1C"/>
    <w:rsid w:val="00D31BAA"/>
    <w:rsid w:val="00D36826"/>
    <w:rsid w:val="00D41EB4"/>
    <w:rsid w:val="00D43316"/>
    <w:rsid w:val="00D43569"/>
    <w:rsid w:val="00D476CF"/>
    <w:rsid w:val="00D512FE"/>
    <w:rsid w:val="00D54A42"/>
    <w:rsid w:val="00D555C6"/>
    <w:rsid w:val="00D602D9"/>
    <w:rsid w:val="00D6620F"/>
    <w:rsid w:val="00D764F7"/>
    <w:rsid w:val="00D87490"/>
    <w:rsid w:val="00D950CD"/>
    <w:rsid w:val="00DA2155"/>
    <w:rsid w:val="00DA6DC3"/>
    <w:rsid w:val="00DB006E"/>
    <w:rsid w:val="00DB034C"/>
    <w:rsid w:val="00DB40E6"/>
    <w:rsid w:val="00DC054C"/>
    <w:rsid w:val="00DC34D0"/>
    <w:rsid w:val="00DD1122"/>
    <w:rsid w:val="00DE1990"/>
    <w:rsid w:val="00DE3DD6"/>
    <w:rsid w:val="00DE7DD5"/>
    <w:rsid w:val="00DF5A8C"/>
    <w:rsid w:val="00E006E9"/>
    <w:rsid w:val="00E00728"/>
    <w:rsid w:val="00E04287"/>
    <w:rsid w:val="00E061A6"/>
    <w:rsid w:val="00E33FFC"/>
    <w:rsid w:val="00E365E2"/>
    <w:rsid w:val="00E50308"/>
    <w:rsid w:val="00E536F3"/>
    <w:rsid w:val="00E57ECB"/>
    <w:rsid w:val="00E62701"/>
    <w:rsid w:val="00E840BD"/>
    <w:rsid w:val="00E84A77"/>
    <w:rsid w:val="00E92147"/>
    <w:rsid w:val="00E9343A"/>
    <w:rsid w:val="00E9599A"/>
    <w:rsid w:val="00E9606D"/>
    <w:rsid w:val="00EA6470"/>
    <w:rsid w:val="00EB0329"/>
    <w:rsid w:val="00EB05C0"/>
    <w:rsid w:val="00EB3AB8"/>
    <w:rsid w:val="00EC72F7"/>
    <w:rsid w:val="00ED103C"/>
    <w:rsid w:val="00EE0407"/>
    <w:rsid w:val="00EE1A2E"/>
    <w:rsid w:val="00EE7DE7"/>
    <w:rsid w:val="00EF01E0"/>
    <w:rsid w:val="00EF4DC1"/>
    <w:rsid w:val="00EF4DCE"/>
    <w:rsid w:val="00EF662E"/>
    <w:rsid w:val="00F04805"/>
    <w:rsid w:val="00F05530"/>
    <w:rsid w:val="00F05E43"/>
    <w:rsid w:val="00F06D7C"/>
    <w:rsid w:val="00F0742B"/>
    <w:rsid w:val="00F11F21"/>
    <w:rsid w:val="00F1518A"/>
    <w:rsid w:val="00F22996"/>
    <w:rsid w:val="00F360B8"/>
    <w:rsid w:val="00F4072A"/>
    <w:rsid w:val="00F768AA"/>
    <w:rsid w:val="00F85DE3"/>
    <w:rsid w:val="00F86201"/>
    <w:rsid w:val="00F97804"/>
    <w:rsid w:val="00FA3DD4"/>
    <w:rsid w:val="00FB041A"/>
    <w:rsid w:val="00FB094D"/>
    <w:rsid w:val="00FC4B34"/>
    <w:rsid w:val="00FD29CD"/>
    <w:rsid w:val="00FD4FC8"/>
    <w:rsid w:val="00FD754B"/>
    <w:rsid w:val="00FE389F"/>
    <w:rsid w:val="00FE4A60"/>
    <w:rsid w:val="00FE682F"/>
  </w:rsids>
  <m:mathPr>
    <m:mathFont m:val="Calibri (Theme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35A81"/>
    <w:pPr>
      <w:spacing w:after="0"/>
    </w:pPr>
  </w:style>
  <w:style w:type="character" w:customStyle="1" w:styleId="FootnoteTextChar">
    <w:name w:val="Footnote Text Char"/>
    <w:basedOn w:val="DefaultParagraphFont"/>
    <w:link w:val="FootnoteText"/>
    <w:uiPriority w:val="99"/>
    <w:semiHidden/>
    <w:rsid w:val="00435A81"/>
  </w:style>
  <w:style w:type="character" w:styleId="FootnoteReference">
    <w:name w:val="footnote reference"/>
    <w:basedOn w:val="DefaultParagraphFont"/>
    <w:uiPriority w:val="99"/>
    <w:semiHidden/>
    <w:unhideWhenUsed/>
    <w:rsid w:val="00435A8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Macintosh Word</Application>
  <DocSecurity>0</DocSecurity>
  <Lines>34</Lines>
  <Paragraphs>8</Paragraphs>
  <ScaleCrop>false</ScaleCrop>
  <Company>Monash University</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Summar Hipworth</dc:creator>
  <cp:keywords/>
  <cp:lastModifiedBy>Tony Hanning</cp:lastModifiedBy>
  <cp:revision>2</cp:revision>
  <cp:lastPrinted>2012-01-30T09:53:00Z</cp:lastPrinted>
  <dcterms:created xsi:type="dcterms:W3CDTF">2012-01-30T09:54:00Z</dcterms:created>
  <dcterms:modified xsi:type="dcterms:W3CDTF">2012-01-30T09:54:00Z</dcterms:modified>
</cp:coreProperties>
</file>